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cs="宋体"/>
          <w:b/>
          <w:color w:val="000000"/>
          <w:sz w:val="18"/>
          <w:szCs w:val="18"/>
        </w:rPr>
      </w:pPr>
      <w:r>
        <w:rPr>
          <w:rFonts w:hint="eastAsia" w:ascii="宋体" w:hAnsi="宋体" w:cs="宋体"/>
          <w:b/>
          <w:color w:val="000000"/>
          <w:sz w:val="18"/>
          <w:szCs w:val="18"/>
        </w:rPr>
        <w:t>农银人寿建筑施工人员A款团体意外伤害保险</w:t>
      </w:r>
      <w:r>
        <w:rPr>
          <w:rFonts w:hint="eastAsia" w:ascii="宋体" w:hAnsi="宋体" w:cs="宋体"/>
          <w:b/>
          <w:color w:val="000000"/>
          <w:sz w:val="18"/>
          <w:szCs w:val="18"/>
        </w:rPr>
        <w:drawing>
          <wp:anchor distT="0" distB="0" distL="114300" distR="114300" simplePos="0" relativeHeight="251659264" behindDoc="1" locked="0" layoutInCell="1" allowOverlap="1">
            <wp:simplePos x="0" y="0"/>
            <wp:positionH relativeFrom="page">
              <wp:posOffset>467360</wp:posOffset>
            </wp:positionH>
            <wp:positionV relativeFrom="page">
              <wp:posOffset>333375</wp:posOffset>
            </wp:positionV>
            <wp:extent cx="1176020" cy="385445"/>
            <wp:effectExtent l="0" t="0" r="5080" b="0"/>
            <wp:wrapNone/>
            <wp:docPr id="2" name="图片 2" descr="农行分公司组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农行分公司组合-01"/>
                    <pic:cNvPicPr>
                      <a:picLocks noChangeAspect="1" noChangeArrowheads="1"/>
                    </pic:cNvPicPr>
                  </pic:nvPicPr>
                  <pic:blipFill>
                    <a:blip r:embed="rId7" cstate="print">
                      <a:extLst>
                        <a:ext uri="{28A0092B-C50C-407E-A947-70E740481C1C}">
                          <a14:useLocalDpi xmlns:a14="http://schemas.microsoft.com/office/drawing/2010/main" val="0"/>
                        </a:ext>
                      </a:extLst>
                    </a:blip>
                    <a:srcRect l="28712" t="43729" r="28555" b="36469"/>
                    <a:stretch>
                      <a:fillRect/>
                    </a:stretch>
                  </pic:blipFill>
                  <pic:spPr>
                    <a:xfrm>
                      <a:off x="0" y="0"/>
                      <a:ext cx="1176020" cy="385445"/>
                    </a:xfrm>
                    <a:prstGeom prst="rect">
                      <a:avLst/>
                    </a:prstGeom>
                    <a:noFill/>
                    <a:ln>
                      <a:noFill/>
                    </a:ln>
                  </pic:spPr>
                </pic:pic>
              </a:graphicData>
            </a:graphic>
          </wp:anchor>
        </w:drawing>
      </w:r>
    </w:p>
    <w:p>
      <w:pPr>
        <w:adjustRightInd w:val="0"/>
        <w:snapToGrid w:val="0"/>
        <w:spacing w:line="360" w:lineRule="auto"/>
        <w:jc w:val="center"/>
        <w:rPr>
          <w:rFonts w:ascii="宋体" w:hAnsi="宋体" w:cs="宋体"/>
          <w:b/>
          <w:color w:val="000000"/>
          <w:sz w:val="18"/>
          <w:szCs w:val="18"/>
        </w:rPr>
      </w:pPr>
      <w:r>
        <w:rPr>
          <w:rFonts w:hint="eastAsia" w:ascii="宋体" w:hAnsi="宋体" w:cs="宋体"/>
          <w:b/>
          <w:color w:val="000000"/>
          <w:sz w:val="18"/>
          <w:szCs w:val="18"/>
        </w:rPr>
        <w:t>产品说明</w:t>
      </w:r>
    </w:p>
    <w:p>
      <w:pPr>
        <w:adjustRightInd w:val="0"/>
        <w:snapToGrid w:val="0"/>
        <w:spacing w:line="360" w:lineRule="auto"/>
        <w:rPr>
          <w:rFonts w:ascii="宋体" w:hAnsi="宋体" w:cs="宋体"/>
          <w:b/>
          <w:color w:val="000000"/>
          <w:sz w:val="18"/>
          <w:szCs w:val="18"/>
        </w:rPr>
      </w:pPr>
      <w:r>
        <w:rPr>
          <w:rFonts w:hint="eastAsia" w:ascii="宋体" w:hAnsi="宋体" w:cs="宋体"/>
          <w:b/>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132715</wp:posOffset>
                </wp:positionV>
                <wp:extent cx="6124575" cy="0"/>
                <wp:effectExtent l="9525" t="11430" r="9525" b="1714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10.45pt;height:0pt;width:482.25pt;z-index:251660288;mso-width-relative:page;mso-height-relative:page;" filled="f" stroked="t" coordsize="21600,21600" o:gfxdata="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x3ogXTAAAABgEAAA8A&#10;AAAAAAAAAQAgAAAAIgAAAGRycy9kb3ducmV2LnhtbFBLAQIUABQAAAAIAIdO4kA1a+Kv4wEAAKsD&#10;AAAOAAAAAAAAAAEAIAAAACIBAABkcnMvZTJvRG9jLnhtbFBLBQYAAAAABgAGAFkBAAB3BQAAAAA=&#10;">
                <v:fill on="f" focussize="0,0"/>
                <v:stroke weight="1.5pt" color="#000000" joinstyle="round"/>
                <v:imagedata o:title=""/>
                <o:lock v:ext="edit" aspectratio="f"/>
              </v:line>
            </w:pict>
          </mc:Fallback>
        </mc:AlternateContent>
      </w:r>
    </w:p>
    <w:p>
      <w:pPr>
        <w:numPr>
          <w:ilvl w:val="0"/>
          <w:numId w:val="1"/>
        </w:numPr>
        <w:adjustRightInd w:val="0"/>
        <w:snapToGrid w:val="0"/>
        <w:spacing w:before="156" w:beforeLines="50"/>
        <w:ind w:hanging="600"/>
        <w:rPr>
          <w:rFonts w:ascii="宋体" w:hAnsi="宋体" w:cs="宋体"/>
          <w:b/>
          <w:spacing w:val="30"/>
          <w:kern w:val="0"/>
          <w:sz w:val="18"/>
          <w:szCs w:val="18"/>
          <w:shd w:val="pct10" w:color="auto" w:fill="FFFFFF"/>
        </w:rPr>
      </w:pPr>
      <w:r>
        <w:rPr>
          <w:rFonts w:hint="eastAsia" w:ascii="宋体" w:hAnsi="宋体" w:cs="宋体"/>
          <w:b/>
          <w:spacing w:val="30"/>
          <w:kern w:val="0"/>
          <w:sz w:val="18"/>
          <w:szCs w:val="18"/>
          <w:shd w:val="pct10" w:color="auto" w:fill="FFFFFF"/>
        </w:rPr>
        <w:t>保险期间</w:t>
      </w:r>
    </w:p>
    <w:p>
      <w:pPr>
        <w:pStyle w:val="27"/>
        <w:keepNext w:val="0"/>
        <w:keepLines w:val="0"/>
        <w:pageBreakBefore w:val="0"/>
        <w:kinsoku/>
        <w:wordWrap/>
        <w:overflowPunct/>
        <w:topLinePunct w:val="0"/>
        <w:autoSpaceDE/>
        <w:autoSpaceDN/>
        <w:bidi w:val="0"/>
        <w:adjustRightInd w:val="0"/>
        <w:snapToGrid w:val="0"/>
        <w:ind w:firstLine="361" w:firstLineChars="200"/>
        <w:jc w:val="left"/>
        <w:textAlignment w:val="auto"/>
        <w:rPr>
          <w:rFonts w:ascii="宋体" w:hAnsi="宋体"/>
          <w:b/>
          <w:bCs/>
          <w:kern w:val="2"/>
          <w:sz w:val="18"/>
          <w:szCs w:val="18"/>
        </w:rPr>
      </w:pPr>
      <w:r>
        <w:rPr>
          <w:rFonts w:hint="eastAsia" w:ascii="宋体" w:hAnsi="宋体"/>
          <w:b/>
          <w:bCs/>
          <w:kern w:val="2"/>
          <w:sz w:val="18"/>
          <w:szCs w:val="18"/>
        </w:rPr>
        <w:t>本合同的保险期间根据施工工程项目期限确定，自本合同生效日零时起至保险期间届满日24时止。本合同的保险期间最长不超过1年。</w:t>
      </w:r>
    </w:p>
    <w:p>
      <w:pPr>
        <w:pStyle w:val="27"/>
        <w:keepNext w:val="0"/>
        <w:keepLines w:val="0"/>
        <w:pageBreakBefore w:val="0"/>
        <w:kinsoku/>
        <w:wordWrap/>
        <w:overflowPunct/>
        <w:topLinePunct w:val="0"/>
        <w:autoSpaceDE/>
        <w:autoSpaceDN/>
        <w:bidi w:val="0"/>
        <w:adjustRightInd w:val="0"/>
        <w:snapToGrid w:val="0"/>
        <w:ind w:firstLine="360" w:firstLineChars="200"/>
        <w:jc w:val="left"/>
        <w:textAlignment w:val="auto"/>
        <w:rPr>
          <w:rFonts w:ascii="宋体" w:hAnsi="宋体"/>
          <w:b/>
          <w:bCs/>
          <w:kern w:val="2"/>
          <w:sz w:val="18"/>
          <w:szCs w:val="18"/>
        </w:rPr>
      </w:pPr>
      <w:r>
        <w:rPr>
          <w:rFonts w:hint="eastAsia" w:ascii="宋体" w:hAnsi="宋体"/>
          <w:kern w:val="2"/>
          <w:sz w:val="18"/>
          <w:szCs w:val="18"/>
        </w:rPr>
        <w:t>因各种客观原因造成工程停顿的，投保人可以向本公司书面申请中止本合同，经本公司审核同意后，本合同效力自本公司接到投保人书面申请的次日零时起中止。</w:t>
      </w:r>
      <w:r>
        <w:rPr>
          <w:rFonts w:hint="eastAsia" w:ascii="宋体" w:hAnsi="宋体"/>
          <w:b/>
          <w:bCs/>
          <w:kern w:val="2"/>
          <w:sz w:val="18"/>
          <w:szCs w:val="18"/>
        </w:rPr>
        <w:t>在本合同效力中止期间，本公司不承担保险责任。</w:t>
      </w:r>
      <w:r>
        <w:rPr>
          <w:rFonts w:hint="eastAsia" w:ascii="宋体" w:hAnsi="宋体"/>
          <w:kern w:val="2"/>
          <w:sz w:val="18"/>
          <w:szCs w:val="18"/>
        </w:rPr>
        <w:t>工程重新开工后，投保人可书面申请恢复本合同效力，本合同效力自本公司审核同意后的次日零时起恢复，</w:t>
      </w:r>
      <w:r>
        <w:rPr>
          <w:rFonts w:hint="eastAsia" w:ascii="宋体" w:hAnsi="宋体"/>
          <w:b/>
          <w:bCs/>
          <w:kern w:val="2"/>
          <w:sz w:val="18"/>
          <w:szCs w:val="18"/>
        </w:rPr>
        <w:t>但累计有效保险期间不得超过1年。</w:t>
      </w:r>
    </w:p>
    <w:p>
      <w:pPr>
        <w:keepNext w:val="0"/>
        <w:keepLines w:val="0"/>
        <w:pageBreakBefore w:val="0"/>
        <w:kinsoku/>
        <w:wordWrap/>
        <w:overflowPunct/>
        <w:topLinePunct w:val="0"/>
        <w:autoSpaceDE/>
        <w:autoSpaceDN/>
        <w:bidi w:val="0"/>
        <w:adjustRightInd w:val="0"/>
        <w:snapToGrid w:val="0"/>
        <w:ind w:firstLine="361" w:firstLineChars="200"/>
        <w:textAlignment w:val="auto"/>
        <w:rPr>
          <w:rFonts w:ascii="宋体" w:hAnsi="宋体" w:cs="宋体"/>
          <w:b/>
          <w:kern w:val="0"/>
          <w:sz w:val="18"/>
          <w:szCs w:val="18"/>
        </w:rPr>
      </w:pPr>
      <w:r>
        <w:rPr>
          <w:rFonts w:hint="eastAsia" w:ascii="宋体" w:hAnsi="宋体"/>
          <w:b/>
          <w:bCs/>
          <w:kern w:val="2"/>
          <w:sz w:val="18"/>
          <w:szCs w:val="18"/>
        </w:rPr>
        <w:t>施工工程提前竣工的,本合同效力自行终止。</w:t>
      </w:r>
      <w:r>
        <w:rPr>
          <w:rFonts w:hint="eastAsia" w:ascii="宋体" w:hAnsi="宋体"/>
          <w:kern w:val="2"/>
          <w:sz w:val="18"/>
          <w:szCs w:val="18"/>
        </w:rPr>
        <w:t>工程因故延长工期的,须在保险期间届满前5日书面通知本公司，并申请办理保险期间顺延手续，经本公司同意后保险期间可以延续至工程竣工日24时止，保险期间未收到书面通知或本公司不同意延长的，本合同效力于保险期间届满日终止。</w:t>
      </w:r>
      <w:r>
        <w:rPr>
          <w:rFonts w:hint="eastAsia" w:ascii="宋体" w:hAnsi="宋体"/>
          <w:b/>
          <w:bCs/>
          <w:kern w:val="2"/>
          <w:sz w:val="18"/>
          <w:szCs w:val="18"/>
        </w:rPr>
        <w:t>保险期间顺延一次或多次的，累计有效保险期间不得超过1年。</w:t>
      </w:r>
    </w:p>
    <w:p>
      <w:pPr>
        <w:numPr>
          <w:ilvl w:val="0"/>
          <w:numId w:val="1"/>
        </w:numPr>
        <w:adjustRightInd w:val="0"/>
        <w:snapToGrid w:val="0"/>
        <w:spacing w:before="156" w:beforeLines="50"/>
        <w:ind w:hanging="600"/>
        <w:rPr>
          <w:rFonts w:hint="eastAsia" w:ascii="宋体" w:hAnsi="宋体" w:cs="宋体"/>
          <w:b/>
          <w:spacing w:val="30"/>
          <w:kern w:val="0"/>
          <w:sz w:val="18"/>
          <w:szCs w:val="18"/>
          <w:shd w:val="pct10" w:color="auto" w:fill="FFFFFF"/>
        </w:rPr>
      </w:pPr>
      <w:r>
        <w:rPr>
          <w:rFonts w:hint="eastAsia" w:ascii="宋体" w:hAnsi="宋体" w:cs="宋体"/>
          <w:b/>
          <w:spacing w:val="30"/>
          <w:kern w:val="0"/>
          <w:sz w:val="18"/>
          <w:szCs w:val="18"/>
          <w:shd w:val="pct10" w:color="auto" w:fill="FFFFFF"/>
        </w:rPr>
        <w:t>投保范围</w:t>
      </w:r>
    </w:p>
    <w:p>
      <w:pPr>
        <w:keepNext w:val="0"/>
        <w:keepLines w:val="0"/>
        <w:pageBreakBefore w:val="0"/>
        <w:kinsoku/>
        <w:wordWrap/>
        <w:overflowPunct/>
        <w:topLinePunct w:val="0"/>
        <w:autoSpaceDE/>
        <w:autoSpaceDN/>
        <w:bidi w:val="0"/>
        <w:adjustRightInd w:val="0"/>
        <w:snapToGrid w:val="0"/>
        <w:ind w:firstLine="360" w:firstLineChars="200"/>
        <w:jc w:val="left"/>
        <w:textAlignment w:val="auto"/>
        <w:rPr>
          <w:sz w:val="18"/>
          <w:szCs w:val="18"/>
        </w:rPr>
      </w:pPr>
      <w:r>
        <w:rPr>
          <w:rFonts w:hint="eastAsia" w:ascii="宋体" w:hAnsi="宋体"/>
          <w:sz w:val="18"/>
          <w:szCs w:val="18"/>
        </w:rPr>
        <w:t>凡</w:t>
      </w:r>
      <w:r>
        <w:rPr>
          <w:rFonts w:hint="eastAsia"/>
          <w:b w:val="0"/>
          <w:bCs/>
          <w:sz w:val="18"/>
          <w:szCs w:val="18"/>
        </w:rPr>
        <w:t>团体</w:t>
      </w:r>
      <w:r>
        <w:rPr>
          <w:rFonts w:hint="eastAsia"/>
          <w:sz w:val="18"/>
          <w:szCs w:val="18"/>
        </w:rPr>
        <w:t>中符合本公司承保条件的成员可作为被保险人参加本保险。</w:t>
      </w:r>
    </w:p>
    <w:p>
      <w:pPr>
        <w:keepNext w:val="0"/>
        <w:keepLines w:val="0"/>
        <w:pageBreakBefore w:val="0"/>
        <w:widowControl/>
        <w:kinsoku/>
        <w:wordWrap/>
        <w:overflowPunct/>
        <w:topLinePunct w:val="0"/>
        <w:autoSpaceDE/>
        <w:autoSpaceDN/>
        <w:bidi w:val="0"/>
        <w:adjustRightInd w:val="0"/>
        <w:snapToGrid w:val="0"/>
        <w:ind w:firstLine="360" w:firstLineChars="200"/>
        <w:jc w:val="left"/>
        <w:textAlignment w:val="auto"/>
        <w:rPr>
          <w:rFonts w:ascii="宋体" w:hAnsi="宋体"/>
          <w:sz w:val="18"/>
          <w:szCs w:val="18"/>
        </w:rPr>
      </w:pPr>
      <w:r>
        <w:rPr>
          <w:rFonts w:hint="eastAsia" w:ascii="宋体" w:hAnsi="宋体"/>
          <w:sz w:val="18"/>
          <w:szCs w:val="18"/>
        </w:rPr>
        <w:t>符合本合同承保条件的建筑施工单位可作为投保人，为该工程施工过程中的管理人员、作业人员、与施工单位建立劳动关系的人员及本合同约定的其他相关人员向本公司投保本保险，参保人数和参保比例须符合国家相关法律法规的规定。</w:t>
      </w:r>
    </w:p>
    <w:p>
      <w:pPr>
        <w:keepNext w:val="0"/>
        <w:keepLines w:val="0"/>
        <w:pageBreakBefore w:val="0"/>
        <w:kinsoku/>
        <w:wordWrap/>
        <w:overflowPunct/>
        <w:topLinePunct w:val="0"/>
        <w:autoSpaceDE/>
        <w:autoSpaceDN/>
        <w:bidi w:val="0"/>
        <w:adjustRightInd w:val="0"/>
        <w:snapToGrid w:val="0"/>
        <w:ind w:firstLine="360" w:firstLineChars="200"/>
        <w:jc w:val="left"/>
        <w:textAlignment w:val="auto"/>
        <w:rPr>
          <w:rFonts w:hint="eastAsia" w:ascii="宋体" w:hAnsi="宋体" w:cs="宋体"/>
          <w:sz w:val="18"/>
          <w:szCs w:val="18"/>
        </w:rPr>
      </w:pPr>
      <w:r>
        <w:rPr>
          <w:rFonts w:hint="eastAsia"/>
          <w:sz w:val="18"/>
          <w:szCs w:val="18"/>
        </w:rPr>
        <w:t>另有约定的按约定内容执行。</w:t>
      </w:r>
    </w:p>
    <w:p>
      <w:pPr>
        <w:numPr>
          <w:ilvl w:val="0"/>
          <w:numId w:val="1"/>
        </w:numPr>
        <w:adjustRightInd w:val="0"/>
        <w:snapToGrid w:val="0"/>
        <w:spacing w:before="156" w:beforeLines="50"/>
        <w:ind w:hanging="600"/>
        <w:rPr>
          <w:rFonts w:hint="eastAsia" w:ascii="宋体" w:hAnsi="宋体" w:cs="宋体"/>
          <w:b/>
          <w:spacing w:val="30"/>
          <w:kern w:val="0"/>
          <w:sz w:val="18"/>
          <w:szCs w:val="18"/>
          <w:shd w:val="pct10" w:color="auto" w:fill="FFFFFF"/>
        </w:rPr>
      </w:pPr>
      <w:r>
        <w:rPr>
          <w:rFonts w:hint="eastAsia" w:ascii="宋体" w:hAnsi="宋体" w:cs="宋体"/>
          <w:b/>
          <w:spacing w:val="30"/>
          <w:kern w:val="0"/>
          <w:sz w:val="18"/>
          <w:szCs w:val="18"/>
          <w:shd w:val="pct10" w:color="auto" w:fill="FFFFFF"/>
        </w:rPr>
        <w:t>交费方式</w:t>
      </w:r>
    </w:p>
    <w:p>
      <w:pPr>
        <w:keepNext w:val="0"/>
        <w:keepLines w:val="0"/>
        <w:pageBreakBefore w:val="0"/>
        <w:widowControl w:val="0"/>
        <w:kinsoku/>
        <w:wordWrap/>
        <w:overflowPunct/>
        <w:topLinePunct w:val="0"/>
        <w:autoSpaceDE/>
        <w:autoSpaceDN/>
        <w:bidi w:val="0"/>
        <w:adjustRightInd w:val="0"/>
        <w:snapToGrid w:val="0"/>
        <w:ind w:firstLine="360" w:firstLineChars="200"/>
        <w:textAlignment w:val="auto"/>
        <w:rPr>
          <w:rFonts w:hint="eastAsia" w:ascii="宋体" w:hAnsi="宋体" w:cs="宋体"/>
          <w:kern w:val="0"/>
          <w:sz w:val="18"/>
          <w:szCs w:val="18"/>
        </w:rPr>
      </w:pPr>
      <w:r>
        <w:rPr>
          <w:rFonts w:hint="eastAsia" w:ascii="宋体" w:hAnsi="宋体" w:cs="宋体"/>
          <w:sz w:val="18"/>
          <w:szCs w:val="18"/>
        </w:rPr>
        <w:t>本合同的保险费一次性支付。</w:t>
      </w:r>
    </w:p>
    <w:p>
      <w:pPr>
        <w:numPr>
          <w:ilvl w:val="0"/>
          <w:numId w:val="1"/>
        </w:numPr>
        <w:adjustRightInd w:val="0"/>
        <w:snapToGrid w:val="0"/>
        <w:spacing w:before="156" w:beforeLines="50"/>
        <w:ind w:hanging="600"/>
        <w:rPr>
          <w:rFonts w:ascii="宋体" w:hAnsi="宋体" w:cs="宋体"/>
          <w:b/>
          <w:spacing w:val="30"/>
          <w:kern w:val="0"/>
          <w:sz w:val="18"/>
          <w:szCs w:val="18"/>
          <w:shd w:val="pct10" w:color="auto" w:fill="FFFFFF"/>
        </w:rPr>
      </w:pPr>
      <w:r>
        <w:rPr>
          <w:rFonts w:hint="eastAsia" w:ascii="宋体" w:hAnsi="宋体" w:cs="宋体"/>
          <w:b/>
          <w:spacing w:val="30"/>
          <w:kern w:val="0"/>
          <w:sz w:val="18"/>
          <w:szCs w:val="18"/>
          <w:shd w:val="pct10" w:color="auto" w:fill="FFFFFF"/>
        </w:rPr>
        <w:t>保险责任</w:t>
      </w:r>
    </w:p>
    <w:p>
      <w:pPr>
        <w:keepNext w:val="0"/>
        <w:keepLines w:val="0"/>
        <w:pageBreakBefore w:val="0"/>
        <w:widowControl/>
        <w:kinsoku/>
        <w:wordWrap/>
        <w:overflowPunct/>
        <w:topLinePunct w:val="0"/>
        <w:autoSpaceDE/>
        <w:autoSpaceDN/>
        <w:bidi w:val="0"/>
        <w:adjustRightInd w:val="0"/>
        <w:snapToGrid w:val="0"/>
        <w:spacing w:line="240" w:lineRule="auto"/>
        <w:ind w:right="0" w:rightChars="0" w:firstLine="360" w:firstLineChars="200"/>
        <w:jc w:val="left"/>
        <w:textAlignment w:val="auto"/>
        <w:rPr>
          <w:rFonts w:ascii="宋体" w:hAnsi="宋体"/>
          <w:sz w:val="18"/>
          <w:szCs w:val="18"/>
        </w:rPr>
      </w:pPr>
      <w:r>
        <w:rPr>
          <w:rFonts w:hint="eastAsia" w:ascii="宋体" w:hAnsi="宋体"/>
          <w:sz w:val="18"/>
          <w:szCs w:val="18"/>
        </w:rPr>
        <w:t>本合同的保险责任分为基本责任和可选责任，投保人在投保基本责任的基础上，可以同时投保可选责任，</w:t>
      </w:r>
      <w:r>
        <w:rPr>
          <w:rFonts w:hint="eastAsia" w:ascii="宋体" w:hAnsi="宋体"/>
          <w:b/>
          <w:sz w:val="18"/>
          <w:szCs w:val="18"/>
        </w:rPr>
        <w:t>但不能单独投保可选责任</w:t>
      </w:r>
      <w:r>
        <w:rPr>
          <w:rFonts w:hint="eastAsia" w:ascii="宋体" w:hAnsi="宋体"/>
          <w:sz w:val="18"/>
          <w:szCs w:val="18"/>
        </w:rPr>
        <w:t>。投保人投保的保险责任在保险单上载明。</w:t>
      </w:r>
    </w:p>
    <w:p>
      <w:pPr>
        <w:pStyle w:val="4"/>
        <w:keepNext w:val="0"/>
        <w:keepLines w:val="0"/>
        <w:pageBreakBefore w:val="0"/>
        <w:tabs>
          <w:tab w:val="right" w:pos="8306"/>
        </w:tabs>
        <w:kinsoku/>
        <w:wordWrap/>
        <w:overflowPunct/>
        <w:topLinePunct w:val="0"/>
        <w:autoSpaceDE/>
        <w:autoSpaceDN/>
        <w:bidi w:val="0"/>
        <w:adjustRightInd w:val="0"/>
        <w:snapToGrid w:val="0"/>
        <w:spacing w:line="240" w:lineRule="auto"/>
        <w:ind w:right="0" w:rightChars="0" w:firstLine="361" w:firstLineChars="200"/>
        <w:textAlignment w:val="auto"/>
        <w:rPr>
          <w:rFonts w:hint="eastAsia" w:ascii="宋体" w:hAnsi="宋体"/>
          <w:b/>
          <w:bCs/>
          <w:sz w:val="18"/>
          <w:szCs w:val="18"/>
        </w:rPr>
      </w:pPr>
      <w:r>
        <w:rPr>
          <w:rFonts w:hint="eastAsia" w:ascii="宋体" w:hAnsi="宋体"/>
          <w:b/>
          <w:bCs/>
          <w:sz w:val="18"/>
          <w:szCs w:val="18"/>
        </w:rPr>
        <w:t>在本合同保险期间内，被保险人在从事建筑工程施工以及与建筑工程施工相关的工作中、在施工现场或在施工期间指定的生活区域内，本公司承担如下保险责任：</w:t>
      </w:r>
    </w:p>
    <w:p>
      <w:pPr>
        <w:pStyle w:val="4"/>
        <w:keepNext w:val="0"/>
        <w:keepLines w:val="0"/>
        <w:pageBreakBefore w:val="0"/>
        <w:tabs>
          <w:tab w:val="right" w:pos="8306"/>
        </w:tabs>
        <w:kinsoku/>
        <w:wordWrap/>
        <w:overflowPunct/>
        <w:topLinePunct w:val="0"/>
        <w:autoSpaceDE/>
        <w:autoSpaceDN/>
        <w:bidi w:val="0"/>
        <w:adjustRightInd w:val="0"/>
        <w:snapToGrid w:val="0"/>
        <w:spacing w:line="240" w:lineRule="auto"/>
        <w:ind w:right="0" w:rightChars="0" w:firstLine="361" w:firstLineChars="200"/>
        <w:textAlignment w:val="auto"/>
        <w:rPr>
          <w:rFonts w:hint="eastAsia" w:ascii="宋体" w:hAnsi="宋体"/>
          <w:b/>
          <w:sz w:val="18"/>
          <w:szCs w:val="18"/>
          <w:u w:val="single"/>
        </w:rPr>
      </w:pPr>
    </w:p>
    <w:p>
      <w:pPr>
        <w:pStyle w:val="4"/>
        <w:keepNext w:val="0"/>
        <w:keepLines w:val="0"/>
        <w:pageBreakBefore w:val="0"/>
        <w:tabs>
          <w:tab w:val="right" w:pos="8306"/>
        </w:tabs>
        <w:kinsoku/>
        <w:wordWrap/>
        <w:overflowPunct/>
        <w:topLinePunct w:val="0"/>
        <w:autoSpaceDE/>
        <w:autoSpaceDN/>
        <w:bidi w:val="0"/>
        <w:adjustRightInd w:val="0"/>
        <w:snapToGrid w:val="0"/>
        <w:spacing w:line="240" w:lineRule="auto"/>
        <w:ind w:right="0" w:rightChars="0" w:firstLine="361" w:firstLineChars="200"/>
        <w:textAlignment w:val="auto"/>
        <w:rPr>
          <w:rFonts w:hint="eastAsia" w:ascii="宋体" w:hAnsi="宋体"/>
          <w:b/>
          <w:sz w:val="18"/>
          <w:szCs w:val="18"/>
          <w:u w:val="single"/>
        </w:rPr>
      </w:pPr>
      <w:r>
        <w:rPr>
          <w:rFonts w:hint="eastAsia" w:ascii="宋体" w:hAnsi="宋体"/>
          <w:b/>
          <w:sz w:val="18"/>
          <w:szCs w:val="18"/>
          <w:u w:val="single"/>
        </w:rPr>
        <w:t>基本责任</w:t>
      </w:r>
    </w:p>
    <w:p>
      <w:pPr>
        <w:pStyle w:val="4"/>
        <w:keepNext w:val="0"/>
        <w:keepLines w:val="0"/>
        <w:pageBreakBefore w:val="0"/>
        <w:tabs>
          <w:tab w:val="right" w:pos="8306"/>
        </w:tabs>
        <w:kinsoku/>
        <w:wordWrap/>
        <w:overflowPunct/>
        <w:topLinePunct w:val="0"/>
        <w:autoSpaceDE/>
        <w:autoSpaceDN/>
        <w:bidi w:val="0"/>
        <w:adjustRightInd w:val="0"/>
        <w:snapToGrid w:val="0"/>
        <w:spacing w:line="240" w:lineRule="auto"/>
        <w:ind w:right="0" w:rightChars="0" w:firstLine="360" w:firstLineChars="200"/>
        <w:textAlignment w:val="auto"/>
        <w:rPr>
          <w:rFonts w:hint="eastAsia" w:ascii="宋体" w:hAnsi="宋体"/>
          <w:sz w:val="18"/>
          <w:szCs w:val="18"/>
        </w:rPr>
      </w:pPr>
      <w:r>
        <w:rPr>
          <w:rFonts w:hint="eastAsia" w:ascii="宋体" w:hAnsi="宋体"/>
          <w:sz w:val="18"/>
          <w:szCs w:val="18"/>
        </w:rPr>
        <w:t>本合同的基本责任包括意外身故保险金和意外伤残保险金。</w:t>
      </w:r>
    </w:p>
    <w:p>
      <w:pPr>
        <w:pStyle w:val="4"/>
        <w:keepNext w:val="0"/>
        <w:keepLines w:val="0"/>
        <w:pageBreakBefore w:val="0"/>
        <w:tabs>
          <w:tab w:val="right" w:pos="8306"/>
        </w:tabs>
        <w:kinsoku/>
        <w:wordWrap/>
        <w:overflowPunct/>
        <w:topLinePunct w:val="0"/>
        <w:autoSpaceDE/>
        <w:autoSpaceDN/>
        <w:bidi w:val="0"/>
        <w:adjustRightInd w:val="0"/>
        <w:snapToGrid w:val="0"/>
        <w:spacing w:line="240" w:lineRule="auto"/>
        <w:ind w:right="0" w:rightChars="0" w:firstLine="361" w:firstLineChars="200"/>
        <w:textAlignment w:val="auto"/>
        <w:rPr>
          <w:rFonts w:hint="eastAsia" w:ascii="宋体" w:hAnsi="宋体"/>
          <w:b/>
          <w:sz w:val="18"/>
          <w:szCs w:val="18"/>
        </w:rPr>
      </w:pPr>
    </w:p>
    <w:p>
      <w:pPr>
        <w:pStyle w:val="4"/>
        <w:keepNext w:val="0"/>
        <w:keepLines w:val="0"/>
        <w:pageBreakBefore w:val="0"/>
        <w:tabs>
          <w:tab w:val="right" w:pos="8306"/>
        </w:tabs>
        <w:kinsoku/>
        <w:wordWrap/>
        <w:overflowPunct/>
        <w:topLinePunct w:val="0"/>
        <w:autoSpaceDE/>
        <w:autoSpaceDN/>
        <w:bidi w:val="0"/>
        <w:adjustRightInd w:val="0"/>
        <w:snapToGrid w:val="0"/>
        <w:spacing w:line="240" w:lineRule="auto"/>
        <w:ind w:right="0" w:rightChars="0" w:firstLine="361" w:firstLineChars="200"/>
        <w:textAlignment w:val="auto"/>
        <w:rPr>
          <w:rFonts w:hint="eastAsia" w:ascii="宋体" w:hAnsi="宋体"/>
          <w:b/>
          <w:sz w:val="18"/>
          <w:szCs w:val="18"/>
        </w:rPr>
      </w:pPr>
      <w:r>
        <w:rPr>
          <w:rFonts w:hint="eastAsia" w:ascii="宋体" w:hAnsi="宋体"/>
          <w:b/>
          <w:sz w:val="18"/>
          <w:szCs w:val="18"/>
        </w:rPr>
        <w:t>意外身故保险金</w:t>
      </w:r>
    </w:p>
    <w:p>
      <w:pPr>
        <w:keepNext w:val="0"/>
        <w:keepLines w:val="0"/>
        <w:pageBreakBefore w:val="0"/>
        <w:widowControl/>
        <w:kinsoku/>
        <w:wordWrap/>
        <w:overflowPunct/>
        <w:topLinePunct w:val="0"/>
        <w:autoSpaceDE/>
        <w:autoSpaceDN/>
        <w:bidi w:val="0"/>
        <w:adjustRightInd w:val="0"/>
        <w:snapToGrid w:val="0"/>
        <w:spacing w:line="240" w:lineRule="auto"/>
        <w:ind w:right="0" w:rightChars="0" w:firstLine="360" w:firstLineChars="200"/>
        <w:textAlignment w:val="auto"/>
        <w:rPr>
          <w:rFonts w:ascii="宋体" w:hAnsi="宋体"/>
          <w:b/>
          <w:color w:val="000000"/>
          <w:sz w:val="18"/>
          <w:szCs w:val="18"/>
        </w:rPr>
      </w:pPr>
      <w:r>
        <w:rPr>
          <w:rFonts w:hint="eastAsia" w:ascii="宋体" w:hAnsi="宋体"/>
          <w:color w:val="000000"/>
          <w:sz w:val="18"/>
          <w:szCs w:val="18"/>
        </w:rPr>
        <w:t>若被保险人遭受</w:t>
      </w:r>
      <w:r>
        <w:rPr>
          <w:rFonts w:hint="eastAsia" w:ascii="宋体" w:hAnsi="宋体"/>
          <w:b w:val="0"/>
          <w:bCs w:val="0"/>
          <w:iCs/>
          <w:color w:val="000000"/>
          <w:sz w:val="18"/>
          <w:szCs w:val="18"/>
        </w:rPr>
        <w:t>意外伤害</w:t>
      </w:r>
      <w:r>
        <w:rPr>
          <w:rFonts w:hint="eastAsia" w:ascii="宋体" w:hAnsi="宋体"/>
          <w:color w:val="000000"/>
          <w:sz w:val="18"/>
          <w:szCs w:val="18"/>
        </w:rPr>
        <w:t>，并自该意外伤害发生之日起</w:t>
      </w:r>
      <w:r>
        <w:rPr>
          <w:rFonts w:hint="eastAsia" w:ascii="宋体" w:hAnsi="宋体"/>
          <w:b/>
          <w:color w:val="000000"/>
          <w:sz w:val="18"/>
          <w:szCs w:val="18"/>
        </w:rPr>
        <w:t>180日内（含第180日）</w:t>
      </w:r>
      <w:r>
        <w:rPr>
          <w:rFonts w:hint="eastAsia" w:ascii="宋体" w:hAnsi="宋体"/>
          <w:color w:val="000000"/>
          <w:sz w:val="18"/>
          <w:szCs w:val="18"/>
        </w:rPr>
        <w:t>，因该意外伤害直接导致身故，本公司按本合同项下该被保险人的意外伤害基本保险金额给付意外身故保险金，</w:t>
      </w:r>
      <w:r>
        <w:rPr>
          <w:rFonts w:hint="eastAsia" w:ascii="宋体" w:hAnsi="宋体"/>
          <w:b/>
          <w:color w:val="000000"/>
          <w:sz w:val="18"/>
          <w:szCs w:val="18"/>
        </w:rPr>
        <w:t>本公司对该被保险人承担的保险责任终止。</w:t>
      </w:r>
    </w:p>
    <w:p>
      <w:pPr>
        <w:pStyle w:val="4"/>
        <w:keepNext w:val="0"/>
        <w:keepLines w:val="0"/>
        <w:pageBreakBefore w:val="0"/>
        <w:tabs>
          <w:tab w:val="right" w:pos="8306"/>
        </w:tabs>
        <w:kinsoku/>
        <w:wordWrap/>
        <w:overflowPunct/>
        <w:topLinePunct w:val="0"/>
        <w:autoSpaceDE/>
        <w:autoSpaceDN/>
        <w:bidi w:val="0"/>
        <w:adjustRightInd w:val="0"/>
        <w:snapToGrid w:val="0"/>
        <w:spacing w:line="240" w:lineRule="auto"/>
        <w:ind w:right="0" w:rightChars="0" w:firstLine="361" w:firstLineChars="200"/>
        <w:textAlignment w:val="auto"/>
        <w:rPr>
          <w:rFonts w:hint="eastAsia" w:ascii="宋体" w:hAnsi="宋体"/>
          <w:b/>
          <w:sz w:val="18"/>
          <w:szCs w:val="18"/>
        </w:rPr>
      </w:pPr>
      <w:r>
        <w:rPr>
          <w:rFonts w:hint="eastAsia" w:ascii="宋体" w:hAnsi="宋体"/>
          <w:b/>
          <w:sz w:val="18"/>
          <w:szCs w:val="18"/>
        </w:rPr>
        <w:t>如果在给付意外身故保险金前，本公司已依本合同保险责任的约定，向意外伤残保险金受益人给付过意外伤残保险金，则在给付意外身故保险金时，需扣除已给付的意外伤残保险金。</w:t>
      </w:r>
    </w:p>
    <w:p>
      <w:pPr>
        <w:pStyle w:val="4"/>
        <w:keepNext w:val="0"/>
        <w:keepLines w:val="0"/>
        <w:pageBreakBefore w:val="0"/>
        <w:tabs>
          <w:tab w:val="right" w:pos="8306"/>
        </w:tabs>
        <w:kinsoku/>
        <w:wordWrap/>
        <w:overflowPunct/>
        <w:topLinePunct w:val="0"/>
        <w:autoSpaceDE/>
        <w:autoSpaceDN/>
        <w:bidi w:val="0"/>
        <w:adjustRightInd w:val="0"/>
        <w:snapToGrid w:val="0"/>
        <w:spacing w:line="240" w:lineRule="auto"/>
        <w:ind w:right="0" w:rightChars="0" w:firstLine="361" w:firstLineChars="200"/>
        <w:textAlignment w:val="auto"/>
        <w:rPr>
          <w:rFonts w:hint="eastAsia" w:ascii="宋体" w:hAnsi="宋体"/>
          <w:b/>
          <w:sz w:val="18"/>
          <w:szCs w:val="18"/>
        </w:rPr>
      </w:pPr>
    </w:p>
    <w:p>
      <w:pPr>
        <w:pStyle w:val="4"/>
        <w:keepNext w:val="0"/>
        <w:keepLines w:val="0"/>
        <w:pageBreakBefore w:val="0"/>
        <w:tabs>
          <w:tab w:val="right" w:pos="8306"/>
        </w:tabs>
        <w:kinsoku/>
        <w:wordWrap/>
        <w:overflowPunct/>
        <w:topLinePunct w:val="0"/>
        <w:autoSpaceDE/>
        <w:autoSpaceDN/>
        <w:bidi w:val="0"/>
        <w:adjustRightInd w:val="0"/>
        <w:snapToGrid w:val="0"/>
        <w:spacing w:line="240" w:lineRule="auto"/>
        <w:ind w:right="0" w:rightChars="0" w:firstLine="361" w:firstLineChars="200"/>
        <w:textAlignment w:val="auto"/>
        <w:rPr>
          <w:rFonts w:hint="eastAsia" w:ascii="宋体" w:hAnsi="宋体"/>
          <w:b/>
          <w:sz w:val="18"/>
          <w:szCs w:val="18"/>
        </w:rPr>
      </w:pPr>
      <w:r>
        <w:rPr>
          <w:rFonts w:hint="eastAsia" w:ascii="宋体" w:hAnsi="宋体"/>
          <w:b/>
          <w:sz w:val="18"/>
          <w:szCs w:val="18"/>
        </w:rPr>
        <w:t>意外伤残保险金</w:t>
      </w:r>
    </w:p>
    <w:p>
      <w:pPr>
        <w:keepNext w:val="0"/>
        <w:keepLines w:val="0"/>
        <w:pageBreakBefore w:val="0"/>
        <w:kinsoku/>
        <w:wordWrap/>
        <w:overflowPunct/>
        <w:topLinePunct w:val="0"/>
        <w:autoSpaceDE/>
        <w:autoSpaceDN/>
        <w:bidi w:val="0"/>
        <w:adjustRightInd w:val="0"/>
        <w:snapToGrid w:val="0"/>
        <w:spacing w:line="240" w:lineRule="auto"/>
        <w:ind w:right="0" w:rightChars="0" w:firstLine="360" w:firstLineChars="200"/>
        <w:textAlignment w:val="auto"/>
        <w:rPr>
          <w:rFonts w:ascii="宋体" w:hAnsi="宋体"/>
          <w:sz w:val="18"/>
          <w:szCs w:val="18"/>
        </w:rPr>
      </w:pPr>
      <w:r>
        <w:rPr>
          <w:rFonts w:hint="eastAsia" w:ascii="宋体" w:hAnsi="宋体"/>
          <w:bCs/>
          <w:sz w:val="18"/>
          <w:szCs w:val="18"/>
        </w:rPr>
        <w:t>投保人必须从</w:t>
      </w:r>
      <w:r>
        <w:rPr>
          <w:rFonts w:hint="eastAsia" w:ascii="宋体" w:hAnsi="宋体"/>
          <w:b/>
          <w:sz w:val="18"/>
          <w:szCs w:val="18"/>
        </w:rPr>
        <w:t>本合同供选择的两项伤残标准</w:t>
      </w:r>
      <w:r>
        <w:rPr>
          <w:rFonts w:hint="eastAsia" w:ascii="宋体" w:hAnsi="宋体"/>
          <w:bCs/>
          <w:sz w:val="18"/>
          <w:szCs w:val="18"/>
        </w:rPr>
        <w:t>中确定一项（</w:t>
      </w:r>
      <w:r>
        <w:rPr>
          <w:rFonts w:hint="eastAsia" w:ascii="宋体" w:hAnsi="宋体"/>
          <w:b/>
          <w:bCs/>
          <w:sz w:val="18"/>
          <w:szCs w:val="18"/>
        </w:rPr>
        <w:t>被选定的标准即为后述所有的“本合同约定的标准”</w:t>
      </w:r>
      <w:r>
        <w:rPr>
          <w:rFonts w:hint="eastAsia" w:ascii="宋体" w:hAnsi="宋体"/>
          <w:bCs/>
          <w:sz w:val="18"/>
          <w:szCs w:val="18"/>
        </w:rPr>
        <w:t>）并在保险单上载明。</w:t>
      </w:r>
    </w:p>
    <w:p>
      <w:pPr>
        <w:keepNext w:val="0"/>
        <w:keepLines w:val="0"/>
        <w:pageBreakBefore w:val="0"/>
        <w:kinsoku/>
        <w:wordWrap/>
        <w:overflowPunct/>
        <w:topLinePunct w:val="0"/>
        <w:autoSpaceDE/>
        <w:autoSpaceDN/>
        <w:bidi w:val="0"/>
        <w:adjustRightInd w:val="0"/>
        <w:snapToGrid w:val="0"/>
        <w:spacing w:line="240" w:lineRule="auto"/>
        <w:ind w:right="0" w:rightChars="0" w:firstLine="361" w:firstLineChars="200"/>
        <w:jc w:val="left"/>
        <w:textAlignment w:val="auto"/>
        <w:rPr>
          <w:rFonts w:ascii="宋体" w:hAnsi="宋体"/>
          <w:bCs/>
          <w:sz w:val="18"/>
          <w:szCs w:val="18"/>
        </w:rPr>
      </w:pPr>
      <w:r>
        <w:rPr>
          <w:rFonts w:hint="eastAsia" w:ascii="宋体" w:hAnsi="宋体"/>
          <w:b/>
          <w:sz w:val="18"/>
          <w:szCs w:val="18"/>
        </w:rPr>
        <w:t>本合同供选择的两项伤残标准</w:t>
      </w:r>
      <w:r>
        <w:rPr>
          <w:rFonts w:hint="eastAsia" w:ascii="宋体" w:hAnsi="宋体"/>
          <w:bCs/>
          <w:sz w:val="18"/>
          <w:szCs w:val="18"/>
        </w:rPr>
        <w:t>是指下列两项中的任意一项：</w:t>
      </w:r>
    </w:p>
    <w:p>
      <w:pPr>
        <w:keepNext w:val="0"/>
        <w:keepLines w:val="0"/>
        <w:pageBreakBefore w:val="0"/>
        <w:kinsoku/>
        <w:wordWrap/>
        <w:overflowPunct/>
        <w:topLinePunct w:val="0"/>
        <w:autoSpaceDE/>
        <w:autoSpaceDN/>
        <w:bidi w:val="0"/>
        <w:adjustRightInd w:val="0"/>
        <w:snapToGrid w:val="0"/>
        <w:spacing w:line="240" w:lineRule="auto"/>
        <w:ind w:right="0" w:rightChars="0" w:firstLine="360" w:firstLineChars="200"/>
        <w:jc w:val="left"/>
        <w:textAlignment w:val="auto"/>
        <w:rPr>
          <w:rFonts w:ascii="宋体" w:hAnsi="宋体"/>
          <w:sz w:val="18"/>
          <w:szCs w:val="18"/>
        </w:rPr>
      </w:pPr>
      <w:r>
        <w:rPr>
          <w:rFonts w:hint="eastAsia" w:ascii="宋体" w:hAnsi="宋体"/>
          <w:bCs/>
          <w:sz w:val="18"/>
          <w:szCs w:val="18"/>
        </w:rPr>
        <w:t>（1）</w:t>
      </w:r>
      <w:r>
        <w:rPr>
          <w:rFonts w:hint="eastAsia" w:ascii="宋体" w:hAnsi="宋体"/>
          <w:b w:val="0"/>
          <w:bCs w:val="0"/>
          <w:sz w:val="18"/>
          <w:szCs w:val="18"/>
        </w:rPr>
        <w:t>《人身保险伤残评定及代码》</w:t>
      </w:r>
      <w:r>
        <w:rPr>
          <w:rFonts w:hint="eastAsia" w:ascii="宋体" w:hAnsi="宋体"/>
          <w:bCs/>
          <w:sz w:val="18"/>
          <w:szCs w:val="18"/>
        </w:rPr>
        <w:t>（简称“《行标》”）</w:t>
      </w:r>
      <w:r>
        <w:rPr>
          <w:rFonts w:hint="eastAsia" w:ascii="宋体" w:hAnsi="宋体"/>
          <w:sz w:val="18"/>
          <w:szCs w:val="18"/>
        </w:rPr>
        <w:t>，《行标》规定使用的给付比例如下表所示：</w:t>
      </w:r>
    </w:p>
    <w:tbl>
      <w:tblPr>
        <w:tblStyle w:val="11"/>
        <w:tblW w:w="3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ascii="宋体" w:hAnsi="宋体"/>
                <w:sz w:val="18"/>
                <w:szCs w:val="18"/>
              </w:rPr>
            </w:pPr>
            <w:r>
              <w:rPr>
                <w:rFonts w:hint="eastAsia" w:ascii="宋体" w:hAnsi="宋体"/>
                <w:sz w:val="18"/>
                <w:szCs w:val="18"/>
              </w:rPr>
              <w:t>伤残程度</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ascii="宋体" w:hAnsi="宋体"/>
                <w:sz w:val="18"/>
                <w:szCs w:val="18"/>
              </w:rPr>
            </w:pPr>
            <w:r>
              <w:rPr>
                <w:rFonts w:hint="eastAsia" w:ascii="宋体" w:hAnsi="宋体"/>
                <w:sz w:val="18"/>
                <w:szCs w:val="18"/>
              </w:rPr>
              <w:t>给付比例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ascii="宋体" w:hAnsi="宋体"/>
                <w:sz w:val="18"/>
                <w:szCs w:val="18"/>
              </w:rPr>
            </w:pPr>
            <w:r>
              <w:rPr>
                <w:rFonts w:hint="eastAsia" w:ascii="宋体" w:hAnsi="宋体"/>
                <w:sz w:val="18"/>
                <w:szCs w:val="18"/>
              </w:rPr>
              <w:t>1级</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ascii="宋体" w:hAnsi="宋体"/>
                <w:sz w:val="18"/>
                <w:szCs w:val="18"/>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2级</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right="0" w:rightChars="0"/>
              <w:jc w:val="center"/>
              <w:textAlignment w:val="auto"/>
              <w:rPr>
                <w:rFonts w:ascii="宋体" w:hAnsi="宋体"/>
                <w:sz w:val="18"/>
                <w:szCs w:val="18"/>
              </w:rPr>
            </w:pPr>
            <w:r>
              <w:rPr>
                <w:rFonts w:hint="eastAsia" w:ascii="宋体" w:hAnsi="宋体"/>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3级</w:t>
            </w:r>
          </w:p>
        </w:tc>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4级</w:t>
            </w:r>
          </w:p>
        </w:tc>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5级</w:t>
            </w:r>
          </w:p>
        </w:tc>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6级</w:t>
            </w:r>
          </w:p>
        </w:tc>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7级</w:t>
            </w:r>
          </w:p>
        </w:tc>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8级</w:t>
            </w:r>
          </w:p>
        </w:tc>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9级</w:t>
            </w:r>
          </w:p>
        </w:tc>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10级</w:t>
            </w:r>
          </w:p>
        </w:tc>
        <w:tc>
          <w:tcPr>
            <w:tcW w:w="170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sz w:val="18"/>
                <w:szCs w:val="18"/>
              </w:rPr>
            </w:pPr>
            <w:r>
              <w:rPr>
                <w:rFonts w:hint="eastAsia" w:ascii="宋体" w:hAnsi="宋体"/>
                <w:sz w:val="18"/>
                <w:szCs w:val="18"/>
              </w:rPr>
              <w:t>10%</w:t>
            </w:r>
          </w:p>
        </w:tc>
      </w:tr>
    </w:tbl>
    <w:p>
      <w:pPr>
        <w:keepNext w:val="0"/>
        <w:keepLines w:val="0"/>
        <w:pageBreakBefore w:val="0"/>
        <w:widowControl w:val="0"/>
        <w:kinsoku/>
        <w:wordWrap/>
        <w:overflowPunct/>
        <w:topLinePunct w:val="0"/>
        <w:bidi w:val="0"/>
        <w:adjustRightInd w:val="0"/>
        <w:snapToGrid w:val="0"/>
        <w:spacing w:line="240" w:lineRule="atLeast"/>
        <w:ind w:right="0" w:rightChars="0" w:firstLine="360" w:firstLineChars="200"/>
        <w:textAlignment w:val="auto"/>
        <w:rPr>
          <w:rFonts w:ascii="宋体" w:hAnsi="宋体"/>
          <w:sz w:val="18"/>
          <w:szCs w:val="18"/>
        </w:rPr>
      </w:pPr>
      <w:r>
        <w:rPr>
          <w:rFonts w:hint="eastAsia" w:ascii="宋体" w:hAnsi="宋体"/>
          <w:bCs/>
          <w:sz w:val="18"/>
          <w:szCs w:val="18"/>
        </w:rPr>
        <w:t>（2）</w:t>
      </w:r>
      <w:r>
        <w:rPr>
          <w:rFonts w:hint="eastAsia" w:ascii="宋体" w:hAnsi="宋体"/>
          <w:b w:val="0"/>
          <w:bCs w:val="0"/>
          <w:sz w:val="18"/>
          <w:szCs w:val="18"/>
        </w:rPr>
        <w:t>《劳动能力鉴定—职工工伤与职业病致残等级》</w:t>
      </w:r>
      <w:r>
        <w:rPr>
          <w:rFonts w:hint="eastAsia" w:ascii="宋体" w:hAnsi="宋体"/>
          <w:bCs/>
          <w:sz w:val="18"/>
          <w:szCs w:val="18"/>
        </w:rPr>
        <w:t>（简称“《工标》”）</w:t>
      </w:r>
      <w:r>
        <w:rPr>
          <w:rFonts w:hint="eastAsia" w:ascii="宋体" w:hAnsi="宋体"/>
          <w:sz w:val="18"/>
          <w:szCs w:val="18"/>
        </w:rPr>
        <w:t>，《</w:t>
      </w:r>
      <w:r>
        <w:rPr>
          <w:rFonts w:hint="eastAsia" w:ascii="宋体" w:hAnsi="宋体"/>
          <w:bCs/>
          <w:sz w:val="18"/>
          <w:szCs w:val="18"/>
        </w:rPr>
        <w:t>工</w:t>
      </w:r>
      <w:r>
        <w:rPr>
          <w:rFonts w:hint="eastAsia" w:ascii="宋体" w:hAnsi="宋体"/>
          <w:sz w:val="18"/>
          <w:szCs w:val="18"/>
        </w:rPr>
        <w:t>标》规定的伤残等级对应的给付比例由投保人在投保时与本公司约定并在保险单上载明。</w:t>
      </w:r>
    </w:p>
    <w:p>
      <w:pPr>
        <w:keepNext w:val="0"/>
        <w:keepLines w:val="0"/>
        <w:pageBreakBefore w:val="0"/>
        <w:widowControl w:val="0"/>
        <w:kinsoku/>
        <w:wordWrap/>
        <w:overflowPunct/>
        <w:topLinePunct w:val="0"/>
        <w:bidi w:val="0"/>
        <w:adjustRightInd w:val="0"/>
        <w:snapToGrid w:val="0"/>
        <w:spacing w:line="240" w:lineRule="atLeast"/>
        <w:ind w:right="0" w:rightChars="0" w:firstLine="360" w:firstLineChars="200"/>
        <w:textAlignment w:val="auto"/>
        <w:rPr>
          <w:rFonts w:ascii="宋体" w:hAnsi="宋体"/>
          <w:sz w:val="18"/>
          <w:szCs w:val="18"/>
        </w:rPr>
      </w:pPr>
    </w:p>
    <w:p>
      <w:pPr>
        <w:keepNext w:val="0"/>
        <w:keepLines w:val="0"/>
        <w:pageBreakBefore w:val="0"/>
        <w:widowControl w:val="0"/>
        <w:kinsoku/>
        <w:wordWrap/>
        <w:overflowPunct/>
        <w:topLinePunct w:val="0"/>
        <w:bidi w:val="0"/>
        <w:adjustRightInd w:val="0"/>
        <w:snapToGrid w:val="0"/>
        <w:spacing w:line="240" w:lineRule="atLeast"/>
        <w:ind w:right="0" w:rightChars="0" w:firstLine="360" w:firstLineChars="200"/>
        <w:textAlignment w:val="auto"/>
        <w:rPr>
          <w:rFonts w:ascii="宋体" w:hAnsi="宋体"/>
          <w:b/>
          <w:sz w:val="18"/>
          <w:szCs w:val="18"/>
        </w:rPr>
      </w:pPr>
      <w:r>
        <w:rPr>
          <w:rFonts w:hint="eastAsia" w:ascii="宋体" w:hAnsi="宋体"/>
          <w:sz w:val="18"/>
          <w:szCs w:val="18"/>
        </w:rPr>
        <w:t>若被保险人遭受意外伤害，并自意外伤害发生之日起</w:t>
      </w:r>
      <w:r>
        <w:rPr>
          <w:rFonts w:hint="eastAsia" w:ascii="宋体" w:hAnsi="宋体"/>
          <w:b/>
          <w:sz w:val="18"/>
          <w:szCs w:val="18"/>
        </w:rPr>
        <w:t>180日内（含第180日）</w:t>
      </w:r>
      <w:r>
        <w:rPr>
          <w:rFonts w:hint="eastAsia" w:ascii="宋体" w:hAnsi="宋体"/>
          <w:sz w:val="18"/>
          <w:szCs w:val="18"/>
        </w:rPr>
        <w:t>，因该意外伤害直接导致</w:t>
      </w:r>
      <w:r>
        <w:rPr>
          <w:rFonts w:hint="eastAsia" w:ascii="宋体" w:hAnsi="宋体"/>
          <w:b/>
          <w:bCs/>
          <w:sz w:val="18"/>
          <w:szCs w:val="18"/>
        </w:rPr>
        <w:t>本合同约定的标准</w:t>
      </w:r>
      <w:r>
        <w:rPr>
          <w:rFonts w:hint="eastAsia" w:ascii="宋体" w:hAnsi="宋体"/>
          <w:sz w:val="18"/>
          <w:szCs w:val="18"/>
        </w:rPr>
        <w:t>所列伤残项目的，</w:t>
      </w:r>
      <w:r>
        <w:rPr>
          <w:rFonts w:hint="eastAsia" w:ascii="宋体" w:hAnsi="宋体"/>
          <w:b/>
          <w:bCs/>
          <w:sz w:val="18"/>
          <w:szCs w:val="18"/>
        </w:rPr>
        <w:t>本公司依照该标准规定的评定原则对伤残项目进行评定，并按评定结果所对应该标准使用的给付比例乘以该被保险人的</w:t>
      </w:r>
      <w:r>
        <w:rPr>
          <w:rFonts w:hint="eastAsia" w:ascii="宋体" w:hAnsi="宋体"/>
          <w:b/>
          <w:color w:val="000000"/>
          <w:sz w:val="18"/>
          <w:szCs w:val="18"/>
        </w:rPr>
        <w:t>意外伤害</w:t>
      </w:r>
      <w:r>
        <w:rPr>
          <w:rFonts w:hint="eastAsia" w:ascii="宋体" w:hAnsi="宋体"/>
          <w:b/>
          <w:bCs/>
          <w:sz w:val="18"/>
          <w:szCs w:val="18"/>
        </w:rPr>
        <w:t>基本保险金额给付意外伤残保险金。</w:t>
      </w:r>
      <w:r>
        <w:rPr>
          <w:rFonts w:hint="eastAsia" w:ascii="宋体" w:hAnsi="宋体"/>
          <w:b/>
          <w:sz w:val="18"/>
          <w:szCs w:val="18"/>
        </w:rPr>
        <w:t>若自意外伤害发生之日起180日内治疗仍未结束的，按其第180日的身体情况进行伤残评定，并据此给付意外伤残保险金。</w:t>
      </w:r>
    </w:p>
    <w:p>
      <w:pPr>
        <w:keepNext w:val="0"/>
        <w:keepLines w:val="0"/>
        <w:pageBreakBefore w:val="0"/>
        <w:widowControl w:val="0"/>
        <w:kinsoku/>
        <w:wordWrap/>
        <w:overflowPunct/>
        <w:topLinePunct w:val="0"/>
        <w:bidi w:val="0"/>
        <w:adjustRightInd w:val="0"/>
        <w:snapToGrid w:val="0"/>
        <w:spacing w:line="240" w:lineRule="atLeast"/>
        <w:ind w:right="0" w:rightChars="0" w:firstLine="360" w:firstLineChars="200"/>
        <w:jc w:val="left"/>
        <w:textAlignment w:val="auto"/>
        <w:rPr>
          <w:rFonts w:ascii="宋体" w:hAnsi="宋体"/>
          <w:bCs/>
          <w:sz w:val="18"/>
          <w:szCs w:val="18"/>
        </w:rPr>
      </w:pPr>
      <w:r>
        <w:rPr>
          <w:rFonts w:hint="eastAsia" w:ascii="宋体" w:hAnsi="宋体"/>
          <w:bCs/>
          <w:sz w:val="18"/>
          <w:szCs w:val="18"/>
        </w:rPr>
        <w:t>当同一保险事故造成两处或两处以上伤残时，首先对各处伤残程度分别进行评定，如果几处伤残等级不同，以最重的伤残等级作为最终的评定结论；如果两处或两处以上伤残等级相同，伤残等级在原评定基础上最多晋升一级，最高晋升至第一级。对于同一部位和性质的伤残，不适用以上晋级规则。</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firstLine="361" w:firstLineChars="200"/>
        <w:jc w:val="left"/>
        <w:textAlignment w:val="auto"/>
        <w:rPr>
          <w:rFonts w:hint="eastAsia" w:ascii="宋体" w:hAnsi="宋体"/>
          <w:b/>
          <w:sz w:val="18"/>
          <w:szCs w:val="18"/>
        </w:rPr>
      </w:pPr>
      <w:r>
        <w:rPr>
          <w:rFonts w:hint="eastAsia" w:ascii="宋体" w:hAnsi="宋体"/>
          <w:b/>
          <w:sz w:val="18"/>
          <w:szCs w:val="18"/>
        </w:rPr>
        <w:t>若被保险人因不同意外伤害事故导致同一部位和性质的伤残，而伤残项目所属等级不同时，以较严重项目的伤残保险金给付为准：若后次伤残项目所属等级较严重，则需扣除前次已给付的意外伤残保险金；若前次伤残项目所属等级较严重，则不再给付后次的意外伤残保险金。</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firstLine="361" w:firstLineChars="200"/>
        <w:jc w:val="left"/>
        <w:textAlignment w:val="auto"/>
        <w:rPr>
          <w:rFonts w:hint="eastAsia" w:ascii="宋体" w:hAnsi="宋体"/>
          <w:b/>
          <w:bCs/>
          <w:sz w:val="18"/>
          <w:szCs w:val="18"/>
        </w:rPr>
      </w:pPr>
      <w:r>
        <w:rPr>
          <w:rFonts w:hint="eastAsia" w:ascii="宋体" w:hAnsi="宋体"/>
          <w:b/>
          <w:bCs/>
          <w:sz w:val="18"/>
          <w:szCs w:val="18"/>
        </w:rPr>
        <w:t>本公司对被保险人累计给付的意外身故保险金和意外伤残保险金数额之和，以本合同项下该被保险人的意外伤害基本保险金额为限。如果累计给付的意外身故保险金和意外伤残保险金数额之和达到本合同项下该被保险人的</w:t>
      </w:r>
      <w:r>
        <w:rPr>
          <w:rFonts w:hint="eastAsia" w:ascii="宋体" w:hAnsi="宋体"/>
          <w:b/>
          <w:color w:val="000000"/>
          <w:sz w:val="18"/>
          <w:szCs w:val="18"/>
        </w:rPr>
        <w:t>意外伤害</w:t>
      </w:r>
      <w:r>
        <w:rPr>
          <w:rFonts w:hint="eastAsia" w:ascii="宋体" w:hAnsi="宋体"/>
          <w:b/>
          <w:bCs/>
          <w:sz w:val="18"/>
          <w:szCs w:val="18"/>
        </w:rPr>
        <w:t>基本保险金额，则本公司对该被保险人承担的基本保险责任终止。</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firstLine="361" w:firstLineChars="200"/>
        <w:jc w:val="left"/>
        <w:textAlignment w:val="auto"/>
        <w:rPr>
          <w:rFonts w:hint="eastAsia" w:ascii="宋体" w:hAnsi="宋体"/>
          <w:b/>
          <w:sz w:val="18"/>
          <w:szCs w:val="18"/>
        </w:rPr>
      </w:pP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firstLine="361" w:firstLineChars="200"/>
        <w:jc w:val="left"/>
        <w:textAlignment w:val="auto"/>
        <w:rPr>
          <w:rFonts w:hint="eastAsia" w:ascii="宋体" w:hAnsi="宋体"/>
          <w:b/>
          <w:sz w:val="18"/>
          <w:szCs w:val="18"/>
          <w:u w:val="single"/>
        </w:rPr>
      </w:pPr>
      <w:r>
        <w:rPr>
          <w:rFonts w:hint="eastAsia" w:ascii="宋体" w:hAnsi="宋体"/>
          <w:b/>
          <w:sz w:val="18"/>
          <w:szCs w:val="18"/>
          <w:u w:val="single"/>
        </w:rPr>
        <w:t>可选责任</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firstLine="360" w:firstLineChars="200"/>
        <w:jc w:val="left"/>
        <w:textAlignment w:val="auto"/>
        <w:rPr>
          <w:rFonts w:hint="eastAsia" w:ascii="宋体" w:hAnsi="宋体"/>
          <w:b/>
          <w:sz w:val="18"/>
          <w:szCs w:val="18"/>
        </w:rPr>
      </w:pPr>
      <w:r>
        <w:rPr>
          <w:rFonts w:hint="eastAsia" w:ascii="宋体" w:hAnsi="宋体"/>
          <w:sz w:val="18"/>
          <w:szCs w:val="18"/>
        </w:rPr>
        <w:t>投保人可在投保时选择可选责任，</w:t>
      </w:r>
      <w:r>
        <w:rPr>
          <w:rFonts w:hint="eastAsia" w:ascii="宋体" w:hAnsi="宋体"/>
          <w:b/>
          <w:sz w:val="18"/>
          <w:szCs w:val="18"/>
        </w:rPr>
        <w:t>若投保人未投保可选责任，本公司不承担可选责任对应的保险责任。</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firstLine="361" w:firstLineChars="200"/>
        <w:jc w:val="left"/>
        <w:textAlignment w:val="auto"/>
        <w:rPr>
          <w:rFonts w:hint="eastAsia" w:ascii="宋体" w:hAnsi="宋体"/>
          <w:b/>
          <w:sz w:val="18"/>
          <w:szCs w:val="18"/>
        </w:rPr>
      </w:pP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firstLine="361" w:firstLineChars="200"/>
        <w:jc w:val="left"/>
        <w:textAlignment w:val="auto"/>
        <w:rPr>
          <w:rFonts w:hint="eastAsia" w:ascii="宋体" w:hAnsi="宋体"/>
          <w:b/>
          <w:sz w:val="18"/>
          <w:szCs w:val="18"/>
        </w:rPr>
      </w:pPr>
      <w:r>
        <w:rPr>
          <w:rFonts w:hint="eastAsia" w:ascii="宋体" w:hAnsi="宋体"/>
          <w:b/>
          <w:sz w:val="18"/>
          <w:szCs w:val="18"/>
        </w:rPr>
        <w:t>猝死保险金</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firstLine="360" w:firstLineChars="200"/>
        <w:jc w:val="left"/>
        <w:textAlignment w:val="auto"/>
        <w:rPr>
          <w:rFonts w:hint="eastAsia" w:ascii="宋体" w:hAnsi="宋体"/>
          <w:b/>
          <w:sz w:val="18"/>
          <w:szCs w:val="18"/>
        </w:rPr>
      </w:pPr>
      <w:r>
        <w:rPr>
          <w:rFonts w:hint="eastAsia" w:ascii="宋体" w:hAnsi="宋体"/>
          <w:sz w:val="18"/>
          <w:szCs w:val="18"/>
        </w:rPr>
        <w:t>若被保险人</w:t>
      </w:r>
      <w:r>
        <w:rPr>
          <w:rFonts w:hint="eastAsia" w:ascii="宋体" w:hAnsi="宋体"/>
          <w:b w:val="0"/>
          <w:bCs/>
          <w:sz w:val="18"/>
          <w:szCs w:val="18"/>
        </w:rPr>
        <w:t>猝死</w:t>
      </w:r>
      <w:r>
        <w:rPr>
          <w:rFonts w:hint="eastAsia" w:ascii="宋体" w:hAnsi="宋体"/>
          <w:sz w:val="18"/>
          <w:szCs w:val="18"/>
        </w:rPr>
        <w:t>，本公司按本合同项下该被保险人的猝死基本保险金额给付猝死保险金，</w:t>
      </w:r>
      <w:r>
        <w:rPr>
          <w:rFonts w:hint="eastAsia" w:ascii="宋体" w:hAnsi="宋体"/>
          <w:b/>
          <w:sz w:val="18"/>
          <w:szCs w:val="18"/>
        </w:rPr>
        <w:t>本公司对该被保险人的保险责任终止。</w:t>
      </w:r>
    </w:p>
    <w:p>
      <w:pPr>
        <w:numPr>
          <w:ilvl w:val="0"/>
          <w:numId w:val="1"/>
        </w:numPr>
        <w:adjustRightInd w:val="0"/>
        <w:snapToGrid w:val="0"/>
        <w:spacing w:before="156" w:beforeLines="50"/>
        <w:ind w:hanging="600"/>
        <w:rPr>
          <w:rFonts w:ascii="宋体" w:hAnsi="宋体" w:cs="宋体"/>
          <w:b/>
          <w:spacing w:val="30"/>
          <w:kern w:val="0"/>
          <w:sz w:val="18"/>
          <w:szCs w:val="18"/>
          <w:shd w:val="pct10" w:color="auto" w:fill="FFFFFF"/>
        </w:rPr>
      </w:pPr>
      <w:r>
        <w:rPr>
          <w:rFonts w:hint="eastAsia" w:ascii="宋体" w:hAnsi="宋体" w:cs="宋体"/>
          <w:b/>
          <w:spacing w:val="30"/>
          <w:kern w:val="0"/>
          <w:sz w:val="18"/>
          <w:szCs w:val="18"/>
          <w:shd w:val="pct10" w:color="auto" w:fill="FFFFFF"/>
        </w:rPr>
        <w:t>责任免除</w:t>
      </w:r>
    </w:p>
    <w:p>
      <w:pPr>
        <w:keepNext w:val="0"/>
        <w:keepLines w:val="0"/>
        <w:pageBreakBefore w:val="0"/>
        <w:kinsoku/>
        <w:wordWrap/>
        <w:overflowPunct/>
        <w:topLinePunct w:val="0"/>
        <w:autoSpaceDE/>
        <w:autoSpaceDN/>
        <w:bidi w:val="0"/>
        <w:adjustRightInd w:val="0"/>
        <w:snapToGrid w:val="0"/>
        <w:spacing w:line="0" w:lineRule="atLeast"/>
        <w:ind w:left="0" w:right="0" w:rightChars="0" w:firstLine="361" w:firstLineChars="20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因下列情形之一导致被保险人发生保险事故的，本公司不承担给付保险金的责任：</w:t>
      </w:r>
    </w:p>
    <w:p>
      <w:pPr>
        <w:pStyle w:val="25"/>
        <w:keepNext w:val="0"/>
        <w:keepLines w:val="0"/>
        <w:pageBreakBefore w:val="0"/>
        <w:widowControl/>
        <w:numPr>
          <w:ilvl w:val="0"/>
          <w:numId w:val="2"/>
        </w:numPr>
        <w:kinsoku/>
        <w:wordWrap/>
        <w:overflowPunct/>
        <w:topLinePunct w:val="0"/>
        <w:autoSpaceDE/>
        <w:autoSpaceDN/>
        <w:bidi w:val="0"/>
        <w:adjustRightInd w:val="0"/>
        <w:snapToGrid w:val="0"/>
        <w:spacing w:line="0" w:lineRule="atLeast"/>
        <w:ind w:left="269" w:leftChars="0" w:right="0" w:rightChars="0" w:firstLine="361" w:firstLineChars="0"/>
        <w:textAlignment w:val="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投保人对被保险人的故意杀害、故意伤害；</w:t>
      </w:r>
    </w:p>
    <w:p>
      <w:pPr>
        <w:pStyle w:val="25"/>
        <w:keepNext w:val="0"/>
        <w:keepLines w:val="0"/>
        <w:pageBreakBefore w:val="0"/>
        <w:widowControl/>
        <w:numPr>
          <w:ilvl w:val="0"/>
          <w:numId w:val="2"/>
        </w:numPr>
        <w:kinsoku/>
        <w:wordWrap/>
        <w:overflowPunct/>
        <w:topLinePunct w:val="0"/>
        <w:autoSpaceDE/>
        <w:autoSpaceDN/>
        <w:bidi w:val="0"/>
        <w:adjustRightInd w:val="0"/>
        <w:snapToGrid w:val="0"/>
        <w:spacing w:line="0" w:lineRule="atLeast"/>
        <w:ind w:left="269" w:leftChars="0" w:right="0" w:rightChars="0" w:firstLine="361" w:firstLineChars="0"/>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被保险人故意犯罪或者抗拒依法采取的刑事强制措施；</w:t>
      </w:r>
    </w:p>
    <w:p>
      <w:pPr>
        <w:pStyle w:val="25"/>
        <w:keepNext w:val="0"/>
        <w:keepLines w:val="0"/>
        <w:pageBreakBefore w:val="0"/>
        <w:widowControl/>
        <w:numPr>
          <w:ilvl w:val="0"/>
          <w:numId w:val="2"/>
        </w:numPr>
        <w:kinsoku/>
        <w:wordWrap/>
        <w:overflowPunct/>
        <w:topLinePunct w:val="0"/>
        <w:autoSpaceDE/>
        <w:autoSpaceDN/>
        <w:bidi w:val="0"/>
        <w:adjustRightInd w:val="0"/>
        <w:snapToGrid w:val="0"/>
        <w:spacing w:line="0" w:lineRule="atLeast"/>
        <w:ind w:left="269" w:leftChars="0" w:right="0" w:rightChars="0" w:firstLine="361" w:firstLineChars="0"/>
        <w:textAlignment w:val="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sz w:val="18"/>
          <w:szCs w:val="18"/>
        </w:rPr>
        <w:t>被保险人故意自伤、自杀</w:t>
      </w:r>
      <w:r>
        <w:rPr>
          <w:rFonts w:hint="eastAsia" w:asciiTheme="minorEastAsia" w:hAnsiTheme="minorEastAsia" w:eastAsiaTheme="minorEastAsia" w:cstheme="minorEastAsia"/>
          <w:b/>
          <w:bCs/>
          <w:color w:val="000000"/>
          <w:sz w:val="18"/>
          <w:szCs w:val="18"/>
        </w:rPr>
        <w:t>；</w:t>
      </w:r>
    </w:p>
    <w:p>
      <w:pPr>
        <w:pStyle w:val="25"/>
        <w:keepNext w:val="0"/>
        <w:keepLines w:val="0"/>
        <w:pageBreakBefore w:val="0"/>
        <w:widowControl/>
        <w:numPr>
          <w:ilvl w:val="0"/>
          <w:numId w:val="2"/>
        </w:numPr>
        <w:kinsoku/>
        <w:wordWrap/>
        <w:overflowPunct/>
        <w:topLinePunct w:val="0"/>
        <w:autoSpaceDE/>
        <w:autoSpaceDN/>
        <w:bidi w:val="0"/>
        <w:adjustRightInd w:val="0"/>
        <w:snapToGrid w:val="0"/>
        <w:spacing w:line="0" w:lineRule="atLeast"/>
        <w:ind w:left="269" w:leftChars="0" w:right="0" w:rightChars="0" w:firstLine="361" w:firstLineChars="0"/>
        <w:textAlignment w:val="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被保险人服用、吸食或注射毒品；</w:t>
      </w:r>
    </w:p>
    <w:p>
      <w:pPr>
        <w:pStyle w:val="25"/>
        <w:keepNext w:val="0"/>
        <w:keepLines w:val="0"/>
        <w:pageBreakBefore w:val="0"/>
        <w:widowControl/>
        <w:numPr>
          <w:ilvl w:val="0"/>
          <w:numId w:val="2"/>
        </w:numPr>
        <w:kinsoku/>
        <w:wordWrap/>
        <w:overflowPunct/>
        <w:topLinePunct w:val="0"/>
        <w:autoSpaceDE/>
        <w:autoSpaceDN/>
        <w:bidi w:val="0"/>
        <w:adjustRightInd w:val="0"/>
        <w:snapToGrid w:val="0"/>
        <w:spacing w:line="0" w:lineRule="atLeast"/>
        <w:ind w:left="269" w:leftChars="0" w:right="0" w:rightChars="0" w:firstLine="361" w:firstLineChars="0"/>
        <w:jc w:val="left"/>
        <w:textAlignment w:val="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被保险人</w:t>
      </w:r>
      <w:r>
        <w:rPr>
          <w:rFonts w:hint="eastAsia" w:asciiTheme="minorEastAsia" w:hAnsiTheme="minorEastAsia" w:eastAsiaTheme="minorEastAsia" w:cstheme="minorEastAsia"/>
          <w:b/>
          <w:bCs/>
          <w:iCs/>
          <w:color w:val="000000"/>
          <w:sz w:val="18"/>
          <w:szCs w:val="18"/>
        </w:rPr>
        <w:t>酒后驾驶</w:t>
      </w:r>
      <w:r>
        <w:rPr>
          <w:rFonts w:hint="eastAsia" w:asciiTheme="minorEastAsia" w:hAnsiTheme="minorEastAsia" w:eastAsiaTheme="minorEastAsia" w:cstheme="minorEastAsia"/>
          <w:b/>
          <w:bCs/>
          <w:color w:val="000000"/>
          <w:sz w:val="18"/>
          <w:szCs w:val="18"/>
        </w:rPr>
        <w:t>、</w:t>
      </w:r>
      <w:r>
        <w:rPr>
          <w:rFonts w:hint="eastAsia" w:asciiTheme="minorEastAsia" w:hAnsiTheme="minorEastAsia" w:eastAsiaTheme="minorEastAsia" w:cstheme="minorEastAsia"/>
          <w:b/>
          <w:bCs/>
          <w:iCs/>
          <w:color w:val="000000"/>
          <w:sz w:val="18"/>
          <w:szCs w:val="18"/>
        </w:rPr>
        <w:t>无合法有效驾驶证驾驶</w:t>
      </w:r>
      <w:r>
        <w:rPr>
          <w:rFonts w:hint="eastAsia" w:asciiTheme="minorEastAsia" w:hAnsiTheme="minorEastAsia" w:eastAsiaTheme="minorEastAsia" w:cstheme="minorEastAsia"/>
          <w:b/>
          <w:bCs/>
          <w:color w:val="000000"/>
          <w:sz w:val="18"/>
          <w:szCs w:val="18"/>
        </w:rPr>
        <w:t>，或驾驶无合法有效行驶证的</w:t>
      </w:r>
      <w:r>
        <w:rPr>
          <w:rFonts w:hint="eastAsia" w:asciiTheme="minorEastAsia" w:hAnsiTheme="minorEastAsia" w:eastAsiaTheme="minorEastAsia" w:cstheme="minorEastAsia"/>
          <w:b/>
          <w:bCs/>
          <w:iCs/>
          <w:color w:val="000000"/>
          <w:sz w:val="18"/>
          <w:szCs w:val="18"/>
        </w:rPr>
        <w:t>机动车</w:t>
      </w:r>
      <w:r>
        <w:rPr>
          <w:rFonts w:hint="eastAsia" w:asciiTheme="minorEastAsia" w:hAnsiTheme="minorEastAsia" w:eastAsiaTheme="minorEastAsia" w:cstheme="minorEastAsia"/>
          <w:b/>
          <w:bCs/>
          <w:color w:val="000000"/>
          <w:sz w:val="18"/>
          <w:szCs w:val="18"/>
        </w:rPr>
        <w:t>；</w:t>
      </w:r>
    </w:p>
    <w:p>
      <w:pPr>
        <w:pStyle w:val="25"/>
        <w:keepNext w:val="0"/>
        <w:keepLines w:val="0"/>
        <w:pageBreakBefore w:val="0"/>
        <w:widowControl/>
        <w:numPr>
          <w:ilvl w:val="0"/>
          <w:numId w:val="2"/>
        </w:numPr>
        <w:kinsoku/>
        <w:wordWrap/>
        <w:overflowPunct/>
        <w:topLinePunct w:val="0"/>
        <w:autoSpaceDE/>
        <w:autoSpaceDN/>
        <w:bidi w:val="0"/>
        <w:adjustRightInd w:val="0"/>
        <w:snapToGrid w:val="0"/>
        <w:spacing w:line="0" w:lineRule="atLeast"/>
        <w:ind w:left="269" w:leftChars="0" w:right="0" w:rightChars="0" w:firstLine="361" w:firstLineChars="0"/>
        <w:jc w:val="left"/>
        <w:textAlignment w:val="auto"/>
        <w:rPr>
          <w:rFonts w:hint="eastAsia" w:asciiTheme="minorEastAsia" w:hAnsiTheme="minorEastAsia" w:eastAsiaTheme="minorEastAsia" w:cstheme="minorEastAsia"/>
          <w:b/>
          <w:bCs/>
          <w:color w:val="000000"/>
          <w:sz w:val="18"/>
          <w:szCs w:val="18"/>
          <w:highlight w:val="none"/>
        </w:rPr>
      </w:pPr>
      <w:r>
        <w:rPr>
          <w:rFonts w:hint="eastAsia" w:asciiTheme="minorEastAsia" w:hAnsiTheme="minorEastAsia" w:eastAsiaTheme="minorEastAsia" w:cstheme="minorEastAsia"/>
          <w:b/>
          <w:bCs/>
          <w:color w:val="000000"/>
          <w:sz w:val="18"/>
          <w:szCs w:val="18"/>
          <w:highlight w:val="none"/>
        </w:rPr>
        <w:t>被保险人醉酒；</w:t>
      </w:r>
    </w:p>
    <w:p>
      <w:pPr>
        <w:pStyle w:val="19"/>
        <w:keepNext w:val="0"/>
        <w:keepLines w:val="0"/>
        <w:pageBreakBefore w:val="0"/>
        <w:numPr>
          <w:ilvl w:val="0"/>
          <w:numId w:val="2"/>
        </w:numPr>
        <w:kinsoku/>
        <w:wordWrap/>
        <w:overflowPunct/>
        <w:topLinePunct w:val="0"/>
        <w:autoSpaceDE/>
        <w:autoSpaceDN/>
        <w:bidi w:val="0"/>
        <w:spacing w:line="0" w:lineRule="atLeast"/>
        <w:ind w:left="269" w:leftChars="0" w:right="0" w:rightChars="0" w:firstLine="361" w:firstLineChars="0"/>
        <w:textAlignment w:val="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被保险人因妊娠（含宫外孕）、流产、分娩（含剖宫产）导致的伤害；</w:t>
      </w:r>
    </w:p>
    <w:p>
      <w:pPr>
        <w:pStyle w:val="19"/>
        <w:keepNext w:val="0"/>
        <w:keepLines w:val="0"/>
        <w:pageBreakBefore w:val="0"/>
        <w:numPr>
          <w:ilvl w:val="0"/>
          <w:numId w:val="2"/>
        </w:numPr>
        <w:kinsoku/>
        <w:wordWrap/>
        <w:overflowPunct/>
        <w:topLinePunct w:val="0"/>
        <w:autoSpaceDE/>
        <w:autoSpaceDN/>
        <w:bidi w:val="0"/>
        <w:spacing w:line="0" w:lineRule="atLeast"/>
        <w:ind w:left="269" w:leftChars="0" w:right="0" w:rightChars="0" w:firstLine="361" w:firstLineChars="0"/>
        <w:textAlignment w:val="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被保险人因药物过敏或精神和行为障碍（依照世界卫生组织《疾病和有关健康问题的国际统计分类》（ICD-10）确定）导致的伤害；</w:t>
      </w:r>
    </w:p>
    <w:p>
      <w:pPr>
        <w:pStyle w:val="19"/>
        <w:keepNext w:val="0"/>
        <w:keepLines w:val="0"/>
        <w:pageBreakBefore w:val="0"/>
        <w:numPr>
          <w:ilvl w:val="0"/>
          <w:numId w:val="2"/>
        </w:numPr>
        <w:kinsoku/>
        <w:wordWrap/>
        <w:overflowPunct/>
        <w:topLinePunct w:val="0"/>
        <w:autoSpaceDE/>
        <w:autoSpaceDN/>
        <w:bidi w:val="0"/>
        <w:spacing w:line="0" w:lineRule="atLeast"/>
        <w:ind w:left="269" w:leftChars="0" w:right="0" w:rightChars="0" w:firstLine="361" w:firstLineChars="0"/>
        <w:textAlignment w:val="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被保险人未遵医嘱，私自使用药物，但按使用说明的规定使用非处方药不在此限；</w:t>
      </w:r>
    </w:p>
    <w:p>
      <w:pPr>
        <w:pStyle w:val="25"/>
        <w:keepNext w:val="0"/>
        <w:keepLines w:val="0"/>
        <w:pageBreakBefore w:val="0"/>
        <w:widowControl/>
        <w:numPr>
          <w:ilvl w:val="0"/>
          <w:numId w:val="2"/>
        </w:numPr>
        <w:kinsoku/>
        <w:wordWrap/>
        <w:overflowPunct/>
        <w:topLinePunct w:val="0"/>
        <w:autoSpaceDE/>
        <w:autoSpaceDN/>
        <w:bidi w:val="0"/>
        <w:adjustRightInd w:val="0"/>
        <w:snapToGrid w:val="0"/>
        <w:spacing w:line="0" w:lineRule="atLeast"/>
        <w:ind w:left="269" w:leftChars="0" w:right="0" w:rightChars="0" w:firstLine="361" w:firstLineChars="0"/>
        <w:textAlignment w:val="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被保险人从事</w:t>
      </w:r>
      <w:r>
        <w:rPr>
          <w:rFonts w:hint="eastAsia" w:asciiTheme="minorEastAsia" w:hAnsiTheme="minorEastAsia" w:eastAsiaTheme="minorEastAsia" w:cstheme="minorEastAsia"/>
          <w:b/>
          <w:sz w:val="18"/>
          <w:szCs w:val="18"/>
        </w:rPr>
        <w:t>潜水、跳伞、攀岩、</w:t>
      </w:r>
      <w:r>
        <w:rPr>
          <w:rFonts w:hint="eastAsia" w:asciiTheme="minorEastAsia" w:hAnsiTheme="minorEastAsia" w:eastAsiaTheme="minorEastAsia" w:cstheme="minorEastAsia"/>
          <w:b/>
          <w:bCs/>
          <w:color w:val="000000"/>
          <w:sz w:val="18"/>
          <w:szCs w:val="18"/>
        </w:rPr>
        <w:t>蹦极、驾驶滑翔机或滑翔伞、</w:t>
      </w:r>
      <w:r>
        <w:rPr>
          <w:rFonts w:hint="eastAsia" w:asciiTheme="minorEastAsia" w:hAnsiTheme="minorEastAsia" w:eastAsiaTheme="minorEastAsia" w:cstheme="minorEastAsia"/>
          <w:b/>
          <w:bCs/>
          <w:iCs/>
          <w:color w:val="000000"/>
          <w:sz w:val="18"/>
          <w:szCs w:val="18"/>
        </w:rPr>
        <w:t>探险</w:t>
      </w:r>
      <w:r>
        <w:rPr>
          <w:rFonts w:hint="eastAsia" w:asciiTheme="minorEastAsia" w:hAnsiTheme="minorEastAsia" w:eastAsiaTheme="minorEastAsia" w:cstheme="minorEastAsia"/>
          <w:b/>
          <w:bCs/>
          <w:color w:val="000000"/>
          <w:sz w:val="18"/>
          <w:szCs w:val="18"/>
        </w:rPr>
        <w:t>、摔跤、</w:t>
      </w:r>
      <w:r>
        <w:rPr>
          <w:rFonts w:hint="eastAsia" w:asciiTheme="minorEastAsia" w:hAnsiTheme="minorEastAsia" w:eastAsiaTheme="minorEastAsia" w:cstheme="minorEastAsia"/>
          <w:b/>
          <w:bCs/>
          <w:iCs/>
          <w:color w:val="000000"/>
          <w:sz w:val="18"/>
          <w:szCs w:val="18"/>
        </w:rPr>
        <w:t>武术比赛</w:t>
      </w:r>
      <w:r>
        <w:rPr>
          <w:rFonts w:hint="eastAsia" w:asciiTheme="minorEastAsia" w:hAnsiTheme="minorEastAsia" w:eastAsiaTheme="minorEastAsia" w:cstheme="minorEastAsia"/>
          <w:b/>
          <w:bCs/>
          <w:color w:val="000000"/>
          <w:sz w:val="18"/>
          <w:szCs w:val="18"/>
        </w:rPr>
        <w:t>、</w:t>
      </w:r>
      <w:r>
        <w:rPr>
          <w:rFonts w:hint="eastAsia" w:asciiTheme="minorEastAsia" w:hAnsiTheme="minorEastAsia" w:eastAsiaTheme="minorEastAsia" w:cstheme="minorEastAsia"/>
          <w:b/>
          <w:bCs/>
          <w:iCs/>
          <w:color w:val="000000"/>
          <w:sz w:val="18"/>
          <w:szCs w:val="18"/>
        </w:rPr>
        <w:t>特技表演</w:t>
      </w:r>
      <w:r>
        <w:rPr>
          <w:rFonts w:hint="eastAsia" w:asciiTheme="minorEastAsia" w:hAnsiTheme="minorEastAsia" w:eastAsiaTheme="minorEastAsia" w:cstheme="minorEastAsia"/>
          <w:b/>
          <w:bCs/>
          <w:color w:val="000000"/>
          <w:sz w:val="18"/>
          <w:szCs w:val="18"/>
        </w:rPr>
        <w:t>、赛马、赛车等高风险运动；</w:t>
      </w:r>
    </w:p>
    <w:p>
      <w:pPr>
        <w:pStyle w:val="25"/>
        <w:keepNext w:val="0"/>
        <w:keepLines w:val="0"/>
        <w:pageBreakBefore w:val="0"/>
        <w:widowControl/>
        <w:numPr>
          <w:ilvl w:val="0"/>
          <w:numId w:val="2"/>
        </w:numPr>
        <w:kinsoku/>
        <w:wordWrap/>
        <w:overflowPunct/>
        <w:topLinePunct w:val="0"/>
        <w:autoSpaceDE/>
        <w:autoSpaceDN/>
        <w:bidi w:val="0"/>
        <w:adjustRightInd w:val="0"/>
        <w:snapToGrid w:val="0"/>
        <w:spacing w:line="0" w:lineRule="atLeast"/>
        <w:ind w:left="269" w:leftChars="0" w:right="0" w:rightChars="0" w:firstLine="361" w:firstLineChars="0"/>
        <w:textAlignment w:val="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战争、军事冲突、暴乱或武装叛乱；</w:t>
      </w:r>
    </w:p>
    <w:p>
      <w:pPr>
        <w:pStyle w:val="25"/>
        <w:keepNext w:val="0"/>
        <w:keepLines w:val="0"/>
        <w:pageBreakBefore w:val="0"/>
        <w:widowControl/>
        <w:numPr>
          <w:ilvl w:val="0"/>
          <w:numId w:val="2"/>
        </w:numPr>
        <w:kinsoku/>
        <w:wordWrap/>
        <w:overflowPunct/>
        <w:topLinePunct w:val="0"/>
        <w:autoSpaceDE/>
        <w:autoSpaceDN/>
        <w:bidi w:val="0"/>
        <w:adjustRightInd w:val="0"/>
        <w:snapToGrid w:val="0"/>
        <w:spacing w:line="0" w:lineRule="atLeast"/>
        <w:ind w:left="269" w:leftChars="0" w:right="0" w:rightChars="0" w:firstLine="361" w:firstLineChars="0"/>
        <w:textAlignment w:val="auto"/>
        <w:rPr>
          <w:rFonts w:hint="eastAsia" w:asciiTheme="minorEastAsia" w:hAnsiTheme="minorEastAsia" w:eastAsiaTheme="minorEastAsia" w:cstheme="minorEastAsia"/>
          <w:b/>
          <w:bCs/>
          <w:color w:val="000000"/>
          <w:sz w:val="18"/>
          <w:szCs w:val="18"/>
          <w:highlight w:val="none"/>
        </w:rPr>
      </w:pPr>
      <w:r>
        <w:rPr>
          <w:rFonts w:hint="eastAsia" w:asciiTheme="minorEastAsia" w:hAnsiTheme="minorEastAsia" w:eastAsiaTheme="minorEastAsia" w:cstheme="minorEastAsia"/>
          <w:b/>
          <w:bCs/>
          <w:color w:val="000000"/>
          <w:sz w:val="18"/>
          <w:szCs w:val="18"/>
        </w:rPr>
        <w:t>核爆炸、核辐射或核污染</w:t>
      </w:r>
      <w:r>
        <w:rPr>
          <w:rFonts w:hint="eastAsia" w:asciiTheme="minorEastAsia" w:hAnsiTheme="minorEastAsia" w:eastAsiaTheme="minorEastAsia" w:cstheme="minorEastAsia"/>
          <w:b/>
          <w:bCs/>
          <w:color w:val="000000"/>
          <w:sz w:val="18"/>
          <w:szCs w:val="18"/>
          <w:highlight w:val="none"/>
        </w:rPr>
        <w:t>。</w:t>
      </w:r>
    </w:p>
    <w:p>
      <w:pPr>
        <w:keepNext w:val="0"/>
        <w:keepLines w:val="0"/>
        <w:pageBreakBefore w:val="0"/>
        <w:widowControl/>
        <w:kinsoku/>
        <w:wordWrap/>
        <w:overflowPunct/>
        <w:topLinePunct w:val="0"/>
        <w:autoSpaceDE/>
        <w:autoSpaceDN/>
        <w:bidi w:val="0"/>
        <w:adjustRightInd w:val="0"/>
        <w:snapToGrid w:val="0"/>
        <w:spacing w:line="0" w:lineRule="atLeast"/>
        <w:ind w:left="0" w:right="0" w:rightChars="0" w:firstLine="361" w:firstLineChars="200"/>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发生上述第1项情形导致被保险人身故的，本公司对该被保险人承担的保险责任终止，本公司向该被保险人的继承人（除投保人本人外）退还本合同项下该被保险人对应的现金</w:t>
      </w:r>
      <w:r>
        <w:rPr>
          <w:rFonts w:hint="eastAsia" w:asciiTheme="minorEastAsia" w:hAnsiTheme="minorEastAsia" w:eastAsiaTheme="minorEastAsia" w:cstheme="minorEastAsia"/>
          <w:b/>
          <w:bCs/>
          <w:sz w:val="18"/>
          <w:szCs w:val="18"/>
        </w:rPr>
        <w:t>价值</w:t>
      </w:r>
      <w:r>
        <w:rPr>
          <w:rFonts w:hint="eastAsia" w:asciiTheme="minorEastAsia" w:hAnsiTheme="minorEastAsia" w:eastAsiaTheme="minorEastAsia" w:cstheme="minorEastAsia"/>
          <w:b/>
          <w:sz w:val="18"/>
          <w:szCs w:val="18"/>
        </w:rPr>
        <w:t>。</w:t>
      </w:r>
    </w:p>
    <w:p>
      <w:pPr>
        <w:keepNext w:val="0"/>
        <w:keepLines w:val="0"/>
        <w:pageBreakBefore w:val="0"/>
        <w:widowControl/>
        <w:kinsoku/>
        <w:wordWrap/>
        <w:overflowPunct/>
        <w:topLinePunct w:val="0"/>
        <w:autoSpaceDE/>
        <w:autoSpaceDN/>
        <w:bidi w:val="0"/>
        <w:adjustRightInd w:val="0"/>
        <w:snapToGrid w:val="0"/>
        <w:spacing w:line="0" w:lineRule="atLeast"/>
        <w:ind w:left="0" w:right="0" w:rightChars="0" w:firstLine="361" w:firstLineChars="200"/>
        <w:jc w:val="left"/>
        <w:textAlignment w:val="auto"/>
        <w:rPr>
          <w:rFonts w:ascii="宋体" w:hAnsi="宋体" w:cs="宋体"/>
          <w:sz w:val="18"/>
          <w:szCs w:val="18"/>
        </w:rPr>
      </w:pPr>
      <w:r>
        <w:rPr>
          <w:rFonts w:hint="eastAsia" w:asciiTheme="minorEastAsia" w:hAnsiTheme="minorEastAsia" w:eastAsiaTheme="minorEastAsia" w:cstheme="minorEastAsia"/>
          <w:b/>
          <w:sz w:val="18"/>
          <w:szCs w:val="18"/>
        </w:rPr>
        <w:t>发生上述其他情形导致被保险人身故的，本公司对该被保险人承担的保险责任终止，本公司向投保人退还本合同项下该被保险人对应的现金价值。</w:t>
      </w:r>
    </w:p>
    <w:p>
      <w:pPr>
        <w:numPr>
          <w:ilvl w:val="0"/>
          <w:numId w:val="1"/>
        </w:numPr>
        <w:adjustRightInd w:val="0"/>
        <w:snapToGrid w:val="0"/>
        <w:spacing w:before="156" w:beforeLines="50"/>
        <w:ind w:hanging="600"/>
        <w:rPr>
          <w:rFonts w:ascii="宋体" w:hAnsi="宋体" w:cs="宋体"/>
          <w:b/>
          <w:spacing w:val="30"/>
          <w:kern w:val="0"/>
          <w:sz w:val="18"/>
          <w:szCs w:val="18"/>
          <w:shd w:val="pct10" w:color="auto" w:fill="FFFFFF"/>
        </w:rPr>
      </w:pPr>
      <w:r>
        <w:rPr>
          <w:rFonts w:hint="eastAsia" w:ascii="宋体" w:hAnsi="宋体" w:cs="宋体"/>
          <w:b/>
          <w:spacing w:val="30"/>
          <w:kern w:val="0"/>
          <w:sz w:val="18"/>
          <w:szCs w:val="18"/>
          <w:shd w:val="pct10" w:color="auto" w:fill="FFFFFF"/>
        </w:rPr>
        <w:t>保单预期利益</w:t>
      </w:r>
    </w:p>
    <w:p>
      <w:pPr>
        <w:snapToGrid w:val="0"/>
        <w:spacing w:before="60" w:after="20"/>
        <w:ind w:firstLine="360" w:firstLineChars="200"/>
        <w:rPr>
          <w:rFonts w:hint="eastAsia" w:ascii="宋体" w:hAnsi="宋体"/>
          <w:kern w:val="0"/>
          <w:sz w:val="18"/>
          <w:szCs w:val="18"/>
        </w:rPr>
      </w:pPr>
      <w:r>
        <w:rPr>
          <w:rFonts w:hint="eastAsia" w:ascii="宋体" w:hAnsi="宋体"/>
          <w:kern w:val="0"/>
          <w:sz w:val="18"/>
          <w:szCs w:val="18"/>
        </w:rPr>
        <w:t>保险期间1年，一次交清保险费，被保险人参与施工的建筑工程项目总造价为1000万元</w:t>
      </w:r>
      <w:r>
        <w:rPr>
          <w:rFonts w:hint="eastAsia" w:ascii="宋体" w:hAnsi="宋体"/>
          <w:kern w:val="0"/>
          <w:sz w:val="18"/>
          <w:szCs w:val="18"/>
          <w:lang w:eastAsia="zh-CN"/>
        </w:rPr>
        <w:t>，</w:t>
      </w:r>
      <w:r>
        <w:rPr>
          <w:rFonts w:hint="eastAsia" w:ascii="宋体" w:hAnsi="宋体"/>
          <w:kern w:val="0"/>
          <w:sz w:val="18"/>
          <w:szCs w:val="18"/>
          <w:lang w:val="en-US" w:eastAsia="zh-CN"/>
        </w:rPr>
        <w:t>选择行标，投保基本责任</w:t>
      </w:r>
      <w:bookmarkStart w:id="0" w:name="_GoBack"/>
      <w:bookmarkEnd w:id="0"/>
      <w:r>
        <w:rPr>
          <w:rFonts w:hint="eastAsia" w:ascii="宋体" w:hAnsi="宋体"/>
          <w:kern w:val="0"/>
          <w:sz w:val="18"/>
          <w:szCs w:val="18"/>
          <w:lang w:val="en-US" w:eastAsia="zh-CN"/>
        </w:rPr>
        <w:t>，保险费按建筑工程项目总造价计收</w:t>
      </w:r>
      <w:r>
        <w:rPr>
          <w:rFonts w:hint="eastAsia" w:ascii="宋体" w:hAnsi="宋体"/>
          <w:kern w:val="0"/>
          <w:sz w:val="18"/>
          <w:szCs w:val="18"/>
        </w:rPr>
        <w:t>。保险期间内的利益演示如下：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617"/>
        <w:gridCol w:w="1245"/>
        <w:gridCol w:w="1297"/>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noWrap w:val="0"/>
            <w:vAlign w:val="center"/>
          </w:tcPr>
          <w:p>
            <w:pPr>
              <w:snapToGrid w:val="0"/>
              <w:jc w:val="center"/>
              <w:rPr>
                <w:rFonts w:ascii="宋体" w:hAnsi="宋体"/>
                <w:kern w:val="0"/>
                <w:sz w:val="18"/>
                <w:szCs w:val="18"/>
              </w:rPr>
            </w:pPr>
            <w:r>
              <w:rPr>
                <w:rFonts w:hint="eastAsia" w:ascii="宋体" w:hAnsi="宋体"/>
                <w:kern w:val="0"/>
                <w:sz w:val="18"/>
                <w:szCs w:val="18"/>
              </w:rPr>
              <w:t>保险期间</w:t>
            </w:r>
          </w:p>
        </w:tc>
        <w:tc>
          <w:tcPr>
            <w:tcW w:w="1617" w:type="dxa"/>
            <w:noWrap w:val="0"/>
            <w:vAlign w:val="center"/>
          </w:tcPr>
          <w:p>
            <w:pPr>
              <w:snapToGrid w:val="0"/>
              <w:jc w:val="center"/>
              <w:rPr>
                <w:rFonts w:ascii="宋体" w:hAnsi="宋体"/>
                <w:kern w:val="0"/>
                <w:sz w:val="18"/>
                <w:szCs w:val="18"/>
              </w:rPr>
            </w:pPr>
            <w:r>
              <w:rPr>
                <w:rFonts w:hint="eastAsia" w:ascii="宋体" w:hAnsi="宋体"/>
                <w:kern w:val="0"/>
                <w:sz w:val="18"/>
                <w:szCs w:val="18"/>
              </w:rPr>
              <w:t>保险责任</w:t>
            </w:r>
          </w:p>
        </w:tc>
        <w:tc>
          <w:tcPr>
            <w:tcW w:w="1245" w:type="dxa"/>
            <w:noWrap w:val="0"/>
            <w:vAlign w:val="center"/>
          </w:tcPr>
          <w:p>
            <w:pPr>
              <w:snapToGrid w:val="0"/>
              <w:jc w:val="center"/>
              <w:rPr>
                <w:rFonts w:ascii="宋体" w:hAnsi="宋体"/>
                <w:kern w:val="0"/>
                <w:sz w:val="18"/>
                <w:szCs w:val="18"/>
              </w:rPr>
            </w:pPr>
            <w:r>
              <w:rPr>
                <w:rFonts w:hint="eastAsia" w:ascii="宋体" w:hAnsi="宋体"/>
                <w:kern w:val="0"/>
                <w:sz w:val="18"/>
                <w:szCs w:val="18"/>
              </w:rPr>
              <w:t>保险金额</w:t>
            </w:r>
          </w:p>
        </w:tc>
        <w:tc>
          <w:tcPr>
            <w:tcW w:w="1297" w:type="dxa"/>
            <w:noWrap w:val="0"/>
            <w:vAlign w:val="center"/>
          </w:tcPr>
          <w:p>
            <w:pPr>
              <w:snapToGrid w:val="0"/>
              <w:jc w:val="center"/>
              <w:rPr>
                <w:rFonts w:ascii="宋体" w:hAnsi="宋体"/>
                <w:kern w:val="0"/>
                <w:sz w:val="18"/>
                <w:szCs w:val="18"/>
              </w:rPr>
            </w:pPr>
            <w:r>
              <w:rPr>
                <w:rFonts w:hint="eastAsia" w:ascii="宋体" w:hAnsi="宋体"/>
                <w:kern w:val="0"/>
                <w:sz w:val="18"/>
                <w:szCs w:val="18"/>
              </w:rPr>
              <w:t>保险费</w:t>
            </w:r>
          </w:p>
        </w:tc>
        <w:tc>
          <w:tcPr>
            <w:tcW w:w="4853" w:type="dxa"/>
            <w:noWrap w:val="0"/>
            <w:vAlign w:val="center"/>
          </w:tcPr>
          <w:p>
            <w:pPr>
              <w:snapToGrid w:val="0"/>
              <w:jc w:val="center"/>
              <w:rPr>
                <w:rFonts w:ascii="宋体" w:hAnsi="宋体"/>
                <w:kern w:val="0"/>
                <w:sz w:val="18"/>
                <w:szCs w:val="18"/>
              </w:rPr>
            </w:pPr>
            <w:r>
              <w:rPr>
                <w:rFonts w:hint="eastAsia" w:ascii="宋体" w:hAnsi="宋体"/>
                <w:kern w:val="0"/>
                <w:sz w:val="18"/>
                <w:szCs w:val="18"/>
              </w:rPr>
              <w:t>退保金（现金价值）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50" w:type="dxa"/>
            <w:vMerge w:val="restart"/>
            <w:noWrap w:val="0"/>
            <w:vAlign w:val="center"/>
          </w:tcPr>
          <w:p>
            <w:pPr>
              <w:snapToGrid w:val="0"/>
              <w:jc w:val="center"/>
              <w:rPr>
                <w:rFonts w:ascii="宋体" w:hAnsi="宋体"/>
                <w:kern w:val="0"/>
                <w:sz w:val="18"/>
                <w:szCs w:val="18"/>
              </w:rPr>
            </w:pPr>
            <w:r>
              <w:rPr>
                <w:rFonts w:hint="eastAsia" w:ascii="宋体" w:hAnsi="宋体"/>
                <w:kern w:val="0"/>
                <w:sz w:val="18"/>
                <w:szCs w:val="18"/>
              </w:rPr>
              <w:t>1年</w:t>
            </w:r>
          </w:p>
        </w:tc>
        <w:tc>
          <w:tcPr>
            <w:tcW w:w="1617" w:type="dxa"/>
            <w:noWrap w:val="0"/>
            <w:vAlign w:val="center"/>
          </w:tcPr>
          <w:p>
            <w:pPr>
              <w:snapToGrid w:val="0"/>
              <w:jc w:val="center"/>
              <w:rPr>
                <w:rFonts w:ascii="宋体" w:hAnsi="宋体"/>
                <w:kern w:val="0"/>
                <w:sz w:val="18"/>
                <w:szCs w:val="18"/>
              </w:rPr>
            </w:pPr>
            <w:r>
              <w:rPr>
                <w:rFonts w:hint="eastAsia" w:ascii="宋体" w:hAnsi="宋体"/>
                <w:kern w:val="0"/>
                <w:sz w:val="18"/>
                <w:szCs w:val="18"/>
                <w:lang w:val="en-US" w:eastAsia="zh-CN"/>
              </w:rPr>
              <w:t>意外</w:t>
            </w:r>
            <w:r>
              <w:rPr>
                <w:rFonts w:hint="eastAsia" w:ascii="宋体" w:hAnsi="宋体"/>
                <w:kern w:val="0"/>
                <w:sz w:val="18"/>
                <w:szCs w:val="18"/>
              </w:rPr>
              <w:t>身故保险金</w:t>
            </w:r>
          </w:p>
        </w:tc>
        <w:tc>
          <w:tcPr>
            <w:tcW w:w="1245" w:type="dxa"/>
            <w:vMerge w:val="restart"/>
            <w:noWrap w:val="0"/>
            <w:vAlign w:val="center"/>
          </w:tcPr>
          <w:p>
            <w:pPr>
              <w:snapToGrid w:val="0"/>
              <w:jc w:val="center"/>
              <w:rPr>
                <w:rFonts w:ascii="宋体" w:hAnsi="宋体"/>
                <w:kern w:val="0"/>
                <w:sz w:val="18"/>
                <w:szCs w:val="18"/>
              </w:rPr>
            </w:pPr>
            <w:r>
              <w:rPr>
                <w:rFonts w:hint="eastAsia" w:ascii="宋体" w:hAnsi="宋体"/>
                <w:kern w:val="0"/>
                <w:sz w:val="18"/>
                <w:szCs w:val="18"/>
              </w:rPr>
              <w:t>10000元/人</w:t>
            </w:r>
          </w:p>
        </w:tc>
        <w:tc>
          <w:tcPr>
            <w:tcW w:w="1297" w:type="dxa"/>
            <w:vMerge w:val="restart"/>
            <w:noWrap w:val="0"/>
            <w:vAlign w:val="center"/>
          </w:tcPr>
          <w:p>
            <w:pPr>
              <w:snapToGrid w:val="0"/>
              <w:jc w:val="center"/>
              <w:rPr>
                <w:rFonts w:ascii="宋体" w:hAnsi="宋体"/>
                <w:kern w:val="0"/>
                <w:sz w:val="18"/>
                <w:szCs w:val="18"/>
              </w:rPr>
            </w:pPr>
            <w:r>
              <w:rPr>
                <w:rFonts w:hint="eastAsia" w:ascii="宋体" w:hAnsi="宋体"/>
                <w:kern w:val="0"/>
                <w:sz w:val="18"/>
                <w:szCs w:val="18"/>
                <w:lang w:val="en-US" w:eastAsia="zh-CN"/>
              </w:rPr>
              <w:t>1</w:t>
            </w:r>
            <w:r>
              <w:rPr>
                <w:rFonts w:hint="eastAsia" w:ascii="宋体" w:hAnsi="宋体"/>
                <w:kern w:val="0"/>
                <w:sz w:val="18"/>
                <w:szCs w:val="18"/>
              </w:rPr>
              <w:t>000元/建筑工程项目</w:t>
            </w:r>
          </w:p>
        </w:tc>
        <w:tc>
          <w:tcPr>
            <w:tcW w:w="4853" w:type="dxa"/>
            <w:vMerge w:val="restart"/>
            <w:noWrap w:val="0"/>
            <w:vAlign w:val="center"/>
          </w:tcPr>
          <w:p>
            <w:pPr>
              <w:snapToGrid w:val="0"/>
              <w:jc w:val="center"/>
              <w:rPr>
                <w:rFonts w:ascii="宋体" w:hAnsi="宋体"/>
                <w:kern w:val="0"/>
                <w:sz w:val="18"/>
                <w:szCs w:val="18"/>
              </w:rPr>
            </w:pPr>
            <w:r>
              <w:rPr>
                <w:rFonts w:hint="eastAsia" w:ascii="宋体" w:hAnsi="宋体"/>
                <w:kern w:val="0"/>
                <w:sz w:val="18"/>
                <w:szCs w:val="18"/>
              </w:rPr>
              <w:t>计算公式为“保险费×(1-25%)×[1-(本合同已经过天数/保险期间天数)]”，“本合同已经过天数”是指本合同从生效之日至终止之日实际经过的天数，天数不足1天的不计。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50" w:type="dxa"/>
            <w:vMerge w:val="continue"/>
            <w:noWrap w:val="0"/>
            <w:vAlign w:val="center"/>
          </w:tcPr>
          <w:p>
            <w:pPr>
              <w:snapToGrid w:val="0"/>
              <w:jc w:val="center"/>
              <w:rPr>
                <w:rFonts w:ascii="宋体" w:hAnsi="宋体"/>
                <w:color w:val="FF0000"/>
                <w:kern w:val="0"/>
                <w:sz w:val="18"/>
                <w:szCs w:val="18"/>
              </w:rPr>
            </w:pPr>
          </w:p>
        </w:tc>
        <w:tc>
          <w:tcPr>
            <w:tcW w:w="1617" w:type="dxa"/>
            <w:noWrap w:val="0"/>
            <w:vAlign w:val="center"/>
          </w:tcPr>
          <w:p>
            <w:pPr>
              <w:snapToGrid w:val="0"/>
              <w:jc w:val="center"/>
              <w:rPr>
                <w:rFonts w:ascii="宋体" w:hAnsi="宋体"/>
                <w:kern w:val="0"/>
                <w:sz w:val="18"/>
                <w:szCs w:val="18"/>
              </w:rPr>
            </w:pPr>
            <w:r>
              <w:rPr>
                <w:rFonts w:hint="eastAsia" w:ascii="宋体" w:hAnsi="宋体"/>
                <w:kern w:val="0"/>
                <w:sz w:val="18"/>
                <w:szCs w:val="18"/>
                <w:lang w:val="en-US" w:eastAsia="zh-CN"/>
              </w:rPr>
              <w:t>意外</w:t>
            </w:r>
            <w:r>
              <w:rPr>
                <w:rFonts w:hint="eastAsia" w:ascii="宋体" w:hAnsi="宋体"/>
                <w:kern w:val="0"/>
                <w:sz w:val="18"/>
                <w:szCs w:val="18"/>
              </w:rPr>
              <w:t>伤残保险金</w:t>
            </w:r>
          </w:p>
        </w:tc>
        <w:tc>
          <w:tcPr>
            <w:tcW w:w="1245" w:type="dxa"/>
            <w:vMerge w:val="continue"/>
            <w:noWrap w:val="0"/>
            <w:vAlign w:val="center"/>
          </w:tcPr>
          <w:p>
            <w:pPr>
              <w:snapToGrid w:val="0"/>
              <w:jc w:val="center"/>
              <w:rPr>
                <w:rFonts w:ascii="宋体" w:hAnsi="宋体"/>
                <w:color w:val="FF0000"/>
                <w:kern w:val="0"/>
                <w:sz w:val="18"/>
                <w:szCs w:val="18"/>
              </w:rPr>
            </w:pPr>
          </w:p>
        </w:tc>
        <w:tc>
          <w:tcPr>
            <w:tcW w:w="1297" w:type="dxa"/>
            <w:vMerge w:val="continue"/>
            <w:noWrap w:val="0"/>
            <w:vAlign w:val="center"/>
          </w:tcPr>
          <w:p>
            <w:pPr>
              <w:snapToGrid w:val="0"/>
              <w:jc w:val="center"/>
              <w:rPr>
                <w:rFonts w:ascii="宋体" w:hAnsi="宋体"/>
                <w:color w:val="FF0000"/>
                <w:kern w:val="0"/>
                <w:sz w:val="18"/>
                <w:szCs w:val="18"/>
              </w:rPr>
            </w:pPr>
          </w:p>
        </w:tc>
        <w:tc>
          <w:tcPr>
            <w:tcW w:w="4853" w:type="dxa"/>
            <w:vMerge w:val="continue"/>
            <w:noWrap w:val="0"/>
            <w:vAlign w:val="center"/>
          </w:tcPr>
          <w:p>
            <w:pPr>
              <w:snapToGrid w:val="0"/>
              <w:jc w:val="center"/>
              <w:rPr>
                <w:rFonts w:ascii="宋体" w:hAnsi="宋体"/>
                <w:color w:val="FF0000"/>
                <w:kern w:val="0"/>
                <w:sz w:val="18"/>
                <w:szCs w:val="18"/>
              </w:rPr>
            </w:pPr>
          </w:p>
        </w:tc>
      </w:tr>
    </w:tbl>
    <w:p>
      <w:pPr>
        <w:snapToGrid w:val="0"/>
        <w:spacing w:before="20"/>
        <w:ind w:firstLine="360" w:firstLineChars="200"/>
        <w:rPr>
          <w:rFonts w:ascii="宋体" w:hAnsi="宋体" w:cs="宋体"/>
          <w:b/>
          <w:color w:val="000000"/>
          <w:sz w:val="18"/>
          <w:szCs w:val="18"/>
        </w:rPr>
      </w:pPr>
      <w:r>
        <w:rPr>
          <w:rFonts w:hint="eastAsia" w:ascii="宋体" w:hAnsi="宋体"/>
          <w:kern w:val="0"/>
          <w:sz w:val="18"/>
          <w:szCs w:val="18"/>
        </w:rPr>
        <w:t>上述利益演示仅供参考，具体的保险责任、责任免除等事项以产品条款为准。</w:t>
      </w:r>
      <w:r>
        <w:rPr>
          <w:rFonts w:hint="eastAsia" w:ascii="宋体" w:hAnsi="宋体" w:cs="宋体"/>
          <w:kern w:val="0"/>
          <w:sz w:val="18"/>
          <w:szCs w:val="18"/>
        </w:rPr>
        <w:t xml:space="preserve">                                                                   </w:t>
      </w:r>
    </w:p>
    <w:p>
      <w:pPr>
        <w:numPr>
          <w:ilvl w:val="0"/>
          <w:numId w:val="1"/>
        </w:numPr>
        <w:adjustRightInd w:val="0"/>
        <w:snapToGrid w:val="0"/>
        <w:spacing w:before="156" w:beforeLines="50"/>
        <w:ind w:hanging="600"/>
        <w:rPr>
          <w:rFonts w:ascii="宋体" w:hAnsi="宋体" w:cs="宋体"/>
          <w:b/>
          <w:spacing w:val="30"/>
          <w:kern w:val="0"/>
          <w:sz w:val="18"/>
          <w:szCs w:val="18"/>
          <w:shd w:val="pct10" w:color="auto" w:fill="FFFFFF"/>
        </w:rPr>
      </w:pPr>
      <w:r>
        <w:rPr>
          <w:rFonts w:hint="eastAsia" w:ascii="宋体" w:hAnsi="宋体" w:cs="宋体"/>
          <w:b/>
          <w:spacing w:val="30"/>
          <w:kern w:val="0"/>
          <w:sz w:val="18"/>
          <w:szCs w:val="18"/>
          <w:shd w:val="pct10" w:color="auto" w:fill="FFFFFF"/>
        </w:rPr>
        <w:t>投保人解除合同的手续及风险</w:t>
      </w:r>
    </w:p>
    <w:p>
      <w:pPr>
        <w:keepNext w:val="0"/>
        <w:keepLines w:val="0"/>
        <w:pageBreakBefore w:val="0"/>
        <w:kinsoku/>
        <w:wordWrap/>
        <w:overflowPunct/>
        <w:topLinePunct w:val="0"/>
        <w:autoSpaceDE/>
        <w:autoSpaceDN/>
        <w:bidi w:val="0"/>
        <w:spacing w:line="0" w:lineRule="atLeast"/>
        <w:ind w:left="0" w:firstLine="360" w:firstLineChars="200"/>
        <w:jc w:val="left"/>
        <w:textAlignment w:val="auto"/>
        <w:rPr>
          <w:rFonts w:ascii="宋体" w:hAnsi="宋体"/>
          <w:sz w:val="18"/>
          <w:szCs w:val="18"/>
        </w:rPr>
      </w:pPr>
      <w:r>
        <w:rPr>
          <w:rFonts w:hint="eastAsia" w:ascii="宋体" w:hAnsi="宋体"/>
          <w:sz w:val="18"/>
          <w:szCs w:val="18"/>
        </w:rPr>
        <w:t>本合同成立后，投保人可以解除本合同，请填写解除合同通知书并向本公司提供下列证明和资料：</w:t>
      </w:r>
    </w:p>
    <w:p>
      <w:pPr>
        <w:keepNext w:val="0"/>
        <w:keepLines w:val="0"/>
        <w:pageBreakBefore w:val="0"/>
        <w:kinsoku/>
        <w:wordWrap/>
        <w:overflowPunct/>
        <w:topLinePunct w:val="0"/>
        <w:autoSpaceDE/>
        <w:autoSpaceDN/>
        <w:bidi w:val="0"/>
        <w:spacing w:line="0" w:lineRule="atLeast"/>
        <w:ind w:left="0" w:firstLine="360" w:firstLineChars="200"/>
        <w:jc w:val="left"/>
        <w:textAlignment w:val="auto"/>
        <w:rPr>
          <w:rFonts w:ascii="宋体" w:hAnsi="宋体"/>
          <w:sz w:val="18"/>
          <w:szCs w:val="18"/>
        </w:rPr>
      </w:pPr>
      <w:r>
        <w:rPr>
          <w:rFonts w:hint="eastAsia" w:ascii="宋体" w:hAnsi="宋体"/>
          <w:sz w:val="18"/>
          <w:szCs w:val="18"/>
        </w:rPr>
        <w:t>（1）保险合同；</w:t>
      </w:r>
    </w:p>
    <w:p>
      <w:pPr>
        <w:keepNext w:val="0"/>
        <w:keepLines w:val="0"/>
        <w:pageBreakBefore w:val="0"/>
        <w:kinsoku/>
        <w:wordWrap/>
        <w:overflowPunct/>
        <w:topLinePunct w:val="0"/>
        <w:autoSpaceDE/>
        <w:autoSpaceDN/>
        <w:bidi w:val="0"/>
        <w:spacing w:line="0" w:lineRule="atLeast"/>
        <w:ind w:left="0" w:firstLine="360" w:firstLineChars="200"/>
        <w:jc w:val="left"/>
        <w:textAlignment w:val="auto"/>
        <w:rPr>
          <w:rFonts w:ascii="宋体" w:hAnsi="宋体"/>
          <w:sz w:val="18"/>
          <w:szCs w:val="18"/>
        </w:rPr>
      </w:pPr>
      <w:r>
        <w:rPr>
          <w:rFonts w:hint="eastAsia" w:ascii="宋体" w:hAnsi="宋体"/>
          <w:sz w:val="18"/>
          <w:szCs w:val="18"/>
        </w:rPr>
        <w:t>（2）解除合同通知书（并加盖投保人的印章）；</w:t>
      </w:r>
    </w:p>
    <w:p>
      <w:pPr>
        <w:keepNext w:val="0"/>
        <w:keepLines w:val="0"/>
        <w:pageBreakBefore w:val="0"/>
        <w:kinsoku/>
        <w:wordWrap/>
        <w:overflowPunct/>
        <w:topLinePunct w:val="0"/>
        <w:autoSpaceDE/>
        <w:autoSpaceDN/>
        <w:bidi w:val="0"/>
        <w:spacing w:line="0" w:lineRule="atLeast"/>
        <w:ind w:left="0" w:firstLine="360" w:firstLineChars="200"/>
        <w:jc w:val="left"/>
        <w:textAlignment w:val="auto"/>
        <w:rPr>
          <w:rFonts w:ascii="宋体" w:hAnsi="宋体"/>
          <w:sz w:val="18"/>
          <w:szCs w:val="18"/>
        </w:rPr>
      </w:pPr>
      <w:r>
        <w:rPr>
          <w:rFonts w:hint="eastAsia" w:ascii="宋体" w:hAnsi="宋体"/>
          <w:sz w:val="18"/>
          <w:szCs w:val="18"/>
        </w:rPr>
        <w:t>（3）经办人的有效身份证件；</w:t>
      </w:r>
    </w:p>
    <w:p>
      <w:pPr>
        <w:keepNext w:val="0"/>
        <w:keepLines w:val="0"/>
        <w:pageBreakBefore w:val="0"/>
        <w:kinsoku/>
        <w:wordWrap/>
        <w:overflowPunct/>
        <w:topLinePunct w:val="0"/>
        <w:autoSpaceDE/>
        <w:autoSpaceDN/>
        <w:bidi w:val="0"/>
        <w:spacing w:line="0" w:lineRule="atLeast"/>
        <w:ind w:left="0" w:firstLine="360" w:firstLineChars="200"/>
        <w:jc w:val="left"/>
        <w:textAlignment w:val="auto"/>
        <w:rPr>
          <w:rFonts w:ascii="宋体" w:hAnsi="宋体"/>
          <w:sz w:val="18"/>
          <w:szCs w:val="18"/>
        </w:rPr>
      </w:pPr>
      <w:r>
        <w:rPr>
          <w:rFonts w:hint="eastAsia" w:ascii="宋体" w:hAnsi="宋体"/>
          <w:sz w:val="18"/>
          <w:szCs w:val="18"/>
        </w:rPr>
        <w:t>（4）被保险人知悉合同解除事宜的声明。</w:t>
      </w:r>
    </w:p>
    <w:p>
      <w:pPr>
        <w:keepNext w:val="0"/>
        <w:keepLines w:val="0"/>
        <w:pageBreakBefore w:val="0"/>
        <w:kinsoku/>
        <w:wordWrap/>
        <w:overflowPunct/>
        <w:topLinePunct w:val="0"/>
        <w:autoSpaceDE/>
        <w:autoSpaceDN/>
        <w:bidi w:val="0"/>
        <w:snapToGrid w:val="0"/>
        <w:spacing w:line="0" w:lineRule="atLeast"/>
        <w:ind w:left="0" w:firstLine="360" w:firstLineChars="200"/>
        <w:jc w:val="left"/>
        <w:textAlignment w:val="auto"/>
        <w:rPr>
          <w:rFonts w:ascii="宋体" w:hAnsi="宋体"/>
          <w:sz w:val="18"/>
          <w:szCs w:val="18"/>
        </w:rPr>
      </w:pPr>
      <w:r>
        <w:rPr>
          <w:rFonts w:hint="eastAsia" w:ascii="宋体" w:hAnsi="宋体"/>
          <w:sz w:val="18"/>
          <w:szCs w:val="18"/>
        </w:rPr>
        <w:t>自本公司收到解除合同通知书之日起，本合同终止。本公司自收到解除合同通知书之日起30日内向投保人退还本合同项下未发生保险事故的各被保险人对应的</w:t>
      </w:r>
      <w:r>
        <w:rPr>
          <w:rFonts w:hint="eastAsia" w:ascii="宋体" w:hAnsi="宋体"/>
          <w:b/>
          <w:sz w:val="18"/>
          <w:szCs w:val="18"/>
        </w:rPr>
        <w:t>现金价值</w:t>
      </w:r>
      <w:r>
        <w:rPr>
          <w:rFonts w:hint="eastAsia" w:ascii="宋体" w:hAnsi="宋体"/>
          <w:sz w:val="18"/>
          <w:szCs w:val="18"/>
        </w:rPr>
        <w:t>。</w:t>
      </w:r>
    </w:p>
    <w:p>
      <w:pPr>
        <w:keepNext w:val="0"/>
        <w:keepLines w:val="0"/>
        <w:pageBreakBefore w:val="0"/>
        <w:widowControl/>
        <w:kinsoku/>
        <w:wordWrap/>
        <w:overflowPunct/>
        <w:topLinePunct w:val="0"/>
        <w:autoSpaceDE/>
        <w:autoSpaceDN/>
        <w:bidi w:val="0"/>
        <w:adjustRightInd w:val="0"/>
        <w:snapToGrid w:val="0"/>
        <w:spacing w:line="0" w:lineRule="atLeast"/>
        <w:ind w:left="0" w:firstLine="361" w:firstLineChars="200"/>
        <w:jc w:val="left"/>
        <w:textAlignment w:val="auto"/>
        <w:rPr>
          <w:rFonts w:ascii="宋体" w:hAnsi="宋体" w:cs="宋体"/>
          <w:sz w:val="18"/>
          <w:szCs w:val="18"/>
        </w:rPr>
      </w:pPr>
      <w:r>
        <w:rPr>
          <w:rFonts w:hint="eastAsia"/>
          <w:b/>
          <w:sz w:val="18"/>
          <w:szCs w:val="18"/>
        </w:rPr>
        <w:t>投保人解除合同可能会遭受一定损失。</w:t>
      </w:r>
    </w:p>
    <w:p>
      <w:pPr>
        <w:adjustRightInd w:val="0"/>
        <w:snapToGrid w:val="0"/>
        <w:rPr>
          <w:rFonts w:ascii="宋体" w:hAnsi="宋体" w:cs="宋体"/>
          <w:sz w:val="18"/>
          <w:szCs w:val="18"/>
        </w:rPr>
      </w:pPr>
    </w:p>
    <w:sectPr>
      <w:headerReference r:id="rId4" w:type="first"/>
      <w:headerReference r:id="rId3" w:type="default"/>
      <w:footerReference r:id="rId5" w:type="even"/>
      <w:pgSz w:w="11906" w:h="16838"/>
      <w:pgMar w:top="1200" w:right="1080" w:bottom="120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3"/>
      </w:rPr>
    </w:pPr>
    <w:r>
      <w:fldChar w:fldCharType="begin"/>
    </w:r>
    <w:r>
      <w:rPr>
        <w:rStyle w:val="13"/>
      </w:rPr>
      <w:instrText xml:space="preserve">PAGE  </w:instrText>
    </w:r>
    <w:r>
      <w:fldChar w:fldCharType="separate"/>
    </w:r>
    <w:r>
      <w:rPr>
        <w:rStyle w:val="13"/>
      </w:rPr>
      <w:t>2</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lvlText w:val="%1、"/>
      <w:lvlJc w:val="left"/>
      <w:pPr>
        <w:tabs>
          <w:tab w:val="left" w:pos="600"/>
        </w:tabs>
        <w:ind w:left="600" w:hanging="420"/>
      </w:pPr>
      <w:rPr>
        <w:rFonts w:hint="eastAsia"/>
        <w:b/>
      </w:rPr>
    </w:lvl>
    <w:lvl w:ilvl="1" w:tentative="0">
      <w:start w:val="1"/>
      <w:numFmt w:val="bullet"/>
      <w:lvlText w:val=""/>
      <w:lvlJc w:val="left"/>
      <w:pPr>
        <w:tabs>
          <w:tab w:val="left" w:pos="1020"/>
        </w:tabs>
        <w:ind w:left="1020" w:hanging="420"/>
      </w:pPr>
      <w:rPr>
        <w:rFonts w:hint="default" w:ascii="Wingdings" w:hAnsi="Wingdings"/>
      </w:rPr>
    </w:lvl>
    <w:lvl w:ilvl="2" w:tentative="0">
      <w:start w:val="1"/>
      <w:numFmt w:val="bullet"/>
      <w:lvlText w:val=""/>
      <w:lvlJc w:val="left"/>
      <w:pPr>
        <w:tabs>
          <w:tab w:val="left" w:pos="1440"/>
        </w:tabs>
        <w:ind w:left="1440" w:hanging="420"/>
      </w:pPr>
      <w:rPr>
        <w:rFonts w:hint="default" w:ascii="Wingdings" w:hAnsi="Wingdings"/>
      </w:rPr>
    </w:lvl>
    <w:lvl w:ilvl="3" w:tentative="0">
      <w:start w:val="1"/>
      <w:numFmt w:val="bullet"/>
      <w:lvlText w:val=""/>
      <w:lvlJc w:val="left"/>
      <w:pPr>
        <w:tabs>
          <w:tab w:val="left" w:pos="1860"/>
        </w:tabs>
        <w:ind w:left="1860" w:hanging="420"/>
      </w:pPr>
      <w:rPr>
        <w:rFonts w:hint="default" w:ascii="Wingdings" w:hAnsi="Wingdings"/>
      </w:rPr>
    </w:lvl>
    <w:lvl w:ilvl="4" w:tentative="0">
      <w:start w:val="1"/>
      <w:numFmt w:val="bullet"/>
      <w:lvlText w:val=""/>
      <w:lvlJc w:val="left"/>
      <w:pPr>
        <w:tabs>
          <w:tab w:val="left" w:pos="2280"/>
        </w:tabs>
        <w:ind w:left="2280" w:hanging="420"/>
      </w:pPr>
      <w:rPr>
        <w:rFonts w:hint="default" w:ascii="Wingdings" w:hAnsi="Wingdings"/>
      </w:rPr>
    </w:lvl>
    <w:lvl w:ilvl="5" w:tentative="0">
      <w:start w:val="1"/>
      <w:numFmt w:val="bullet"/>
      <w:lvlText w:val=""/>
      <w:lvlJc w:val="left"/>
      <w:pPr>
        <w:tabs>
          <w:tab w:val="left" w:pos="2700"/>
        </w:tabs>
        <w:ind w:left="2700" w:hanging="420"/>
      </w:pPr>
      <w:rPr>
        <w:rFonts w:hint="default" w:ascii="Wingdings" w:hAnsi="Wingdings"/>
      </w:rPr>
    </w:lvl>
    <w:lvl w:ilvl="6" w:tentative="0">
      <w:start w:val="1"/>
      <w:numFmt w:val="bullet"/>
      <w:lvlText w:val=""/>
      <w:lvlJc w:val="left"/>
      <w:pPr>
        <w:tabs>
          <w:tab w:val="left" w:pos="3120"/>
        </w:tabs>
        <w:ind w:left="3120" w:hanging="420"/>
      </w:pPr>
      <w:rPr>
        <w:rFonts w:hint="default" w:ascii="Wingdings" w:hAnsi="Wingdings"/>
      </w:rPr>
    </w:lvl>
    <w:lvl w:ilvl="7" w:tentative="0">
      <w:start w:val="1"/>
      <w:numFmt w:val="bullet"/>
      <w:lvlText w:val=""/>
      <w:lvlJc w:val="left"/>
      <w:pPr>
        <w:tabs>
          <w:tab w:val="left" w:pos="3540"/>
        </w:tabs>
        <w:ind w:left="3540" w:hanging="420"/>
      </w:pPr>
      <w:rPr>
        <w:rFonts w:hint="default" w:ascii="Wingdings" w:hAnsi="Wingdings"/>
      </w:rPr>
    </w:lvl>
    <w:lvl w:ilvl="8" w:tentative="0">
      <w:start w:val="1"/>
      <w:numFmt w:val="bullet"/>
      <w:lvlText w:val=""/>
      <w:lvlJc w:val="left"/>
      <w:pPr>
        <w:tabs>
          <w:tab w:val="left" w:pos="3960"/>
        </w:tabs>
        <w:ind w:left="3960" w:hanging="420"/>
      </w:pPr>
      <w:rPr>
        <w:rFonts w:hint="default" w:ascii="Wingdings" w:hAnsi="Wingdings"/>
      </w:rPr>
    </w:lvl>
  </w:abstractNum>
  <w:abstractNum w:abstractNumId="1">
    <w:nsid w:val="0000000B"/>
    <w:multiLevelType w:val="multilevel"/>
    <w:tmpl w:val="0000000B"/>
    <w:lvl w:ilvl="0" w:tentative="0">
      <w:start w:val="1"/>
      <w:numFmt w:val="decimal"/>
      <w:lvlText w:val="（%1）"/>
      <w:lvlJc w:val="left"/>
      <w:pPr>
        <w:ind w:left="865" w:hanging="720"/>
      </w:pPr>
      <w:rPr>
        <w:rFonts w:hint="default"/>
      </w:rPr>
    </w:lvl>
    <w:lvl w:ilvl="1" w:tentative="0">
      <w:start w:val="1"/>
      <w:numFmt w:val="lowerLetter"/>
      <w:lvlText w:val="%2)"/>
      <w:lvlJc w:val="left"/>
      <w:pPr>
        <w:ind w:left="716" w:hanging="420"/>
      </w:pPr>
    </w:lvl>
    <w:lvl w:ilvl="2" w:tentative="0">
      <w:start w:val="1"/>
      <w:numFmt w:val="lowerRoman"/>
      <w:lvlText w:val="%3."/>
      <w:lvlJc w:val="right"/>
      <w:pPr>
        <w:ind w:left="1136" w:hanging="420"/>
      </w:pPr>
    </w:lvl>
    <w:lvl w:ilvl="3" w:tentative="0">
      <w:start w:val="1"/>
      <w:numFmt w:val="decimal"/>
      <w:lvlText w:val="%4."/>
      <w:lvlJc w:val="left"/>
      <w:pPr>
        <w:ind w:left="1556" w:hanging="420"/>
      </w:pPr>
    </w:lvl>
    <w:lvl w:ilvl="4" w:tentative="0">
      <w:start w:val="1"/>
      <w:numFmt w:val="lowerLetter"/>
      <w:lvlText w:val="%5)"/>
      <w:lvlJc w:val="left"/>
      <w:pPr>
        <w:ind w:left="1976" w:hanging="420"/>
      </w:pPr>
    </w:lvl>
    <w:lvl w:ilvl="5" w:tentative="0">
      <w:start w:val="1"/>
      <w:numFmt w:val="lowerRoman"/>
      <w:lvlText w:val="%6."/>
      <w:lvlJc w:val="right"/>
      <w:pPr>
        <w:ind w:left="2396" w:hanging="420"/>
      </w:pPr>
    </w:lvl>
    <w:lvl w:ilvl="6" w:tentative="0">
      <w:start w:val="1"/>
      <w:numFmt w:val="decimal"/>
      <w:lvlText w:val="%7."/>
      <w:lvlJc w:val="left"/>
      <w:pPr>
        <w:ind w:left="2816" w:hanging="420"/>
      </w:pPr>
    </w:lvl>
    <w:lvl w:ilvl="7" w:tentative="0">
      <w:start w:val="1"/>
      <w:numFmt w:val="lowerLetter"/>
      <w:lvlText w:val="%8)"/>
      <w:lvlJc w:val="left"/>
      <w:pPr>
        <w:ind w:left="3236" w:hanging="420"/>
      </w:pPr>
    </w:lvl>
    <w:lvl w:ilvl="8" w:tentative="0">
      <w:start w:val="1"/>
      <w:numFmt w:val="lowerRoman"/>
      <w:lvlText w:val="%9."/>
      <w:lvlJc w:val="right"/>
      <w:pPr>
        <w:ind w:left="365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8D"/>
    <w:rsid w:val="00074BB5"/>
    <w:rsid w:val="000B10A7"/>
    <w:rsid w:val="000B3BBB"/>
    <w:rsid w:val="000F2472"/>
    <w:rsid w:val="00122C5F"/>
    <w:rsid w:val="0014752A"/>
    <w:rsid w:val="00172160"/>
    <w:rsid w:val="001E6FF7"/>
    <w:rsid w:val="00204150"/>
    <w:rsid w:val="00207E51"/>
    <w:rsid w:val="002164B0"/>
    <w:rsid w:val="002527FC"/>
    <w:rsid w:val="0026563C"/>
    <w:rsid w:val="00271DB4"/>
    <w:rsid w:val="0028481A"/>
    <w:rsid w:val="00295C0E"/>
    <w:rsid w:val="002B2427"/>
    <w:rsid w:val="002B5F2A"/>
    <w:rsid w:val="002D11B5"/>
    <w:rsid w:val="002E5907"/>
    <w:rsid w:val="003039D5"/>
    <w:rsid w:val="00314C35"/>
    <w:rsid w:val="00320345"/>
    <w:rsid w:val="00322B00"/>
    <w:rsid w:val="003E3F35"/>
    <w:rsid w:val="00405605"/>
    <w:rsid w:val="00436336"/>
    <w:rsid w:val="00444D1E"/>
    <w:rsid w:val="0044553F"/>
    <w:rsid w:val="00454647"/>
    <w:rsid w:val="00465081"/>
    <w:rsid w:val="004A23E6"/>
    <w:rsid w:val="004A6CFD"/>
    <w:rsid w:val="004B4E32"/>
    <w:rsid w:val="004C42A3"/>
    <w:rsid w:val="004C71B2"/>
    <w:rsid w:val="004D630A"/>
    <w:rsid w:val="004E53AF"/>
    <w:rsid w:val="00581869"/>
    <w:rsid w:val="00614B3F"/>
    <w:rsid w:val="006175DB"/>
    <w:rsid w:val="00683B28"/>
    <w:rsid w:val="006A4358"/>
    <w:rsid w:val="006D3F4F"/>
    <w:rsid w:val="006F30F1"/>
    <w:rsid w:val="006F5B60"/>
    <w:rsid w:val="0077353E"/>
    <w:rsid w:val="007934B3"/>
    <w:rsid w:val="007F225C"/>
    <w:rsid w:val="007F7535"/>
    <w:rsid w:val="0080168D"/>
    <w:rsid w:val="00832AF3"/>
    <w:rsid w:val="008A45C5"/>
    <w:rsid w:val="008C3205"/>
    <w:rsid w:val="00905B89"/>
    <w:rsid w:val="00911C14"/>
    <w:rsid w:val="00932846"/>
    <w:rsid w:val="009A0546"/>
    <w:rsid w:val="009E2BEE"/>
    <w:rsid w:val="00A26663"/>
    <w:rsid w:val="00A4551D"/>
    <w:rsid w:val="00A65770"/>
    <w:rsid w:val="00AB12EE"/>
    <w:rsid w:val="00AD27BF"/>
    <w:rsid w:val="00AF2E5A"/>
    <w:rsid w:val="00B2708D"/>
    <w:rsid w:val="00B41E04"/>
    <w:rsid w:val="00B7026F"/>
    <w:rsid w:val="00B74C71"/>
    <w:rsid w:val="00BA0ACD"/>
    <w:rsid w:val="00C04D75"/>
    <w:rsid w:val="00C23D51"/>
    <w:rsid w:val="00C659F2"/>
    <w:rsid w:val="00C93D9F"/>
    <w:rsid w:val="00CB6133"/>
    <w:rsid w:val="00CD619E"/>
    <w:rsid w:val="00D51FB9"/>
    <w:rsid w:val="00D52786"/>
    <w:rsid w:val="00D806E0"/>
    <w:rsid w:val="00DC063D"/>
    <w:rsid w:val="00E00E71"/>
    <w:rsid w:val="00E046DC"/>
    <w:rsid w:val="00E10CAB"/>
    <w:rsid w:val="00EA79A6"/>
    <w:rsid w:val="00EC1D36"/>
    <w:rsid w:val="00EC2B7F"/>
    <w:rsid w:val="00EC5C8F"/>
    <w:rsid w:val="00ED718D"/>
    <w:rsid w:val="00F461EE"/>
    <w:rsid w:val="00F76643"/>
    <w:rsid w:val="09002183"/>
    <w:rsid w:val="18F53123"/>
    <w:rsid w:val="39162366"/>
    <w:rsid w:val="58A232A4"/>
    <w:rsid w:val="68BF5D1E"/>
    <w:rsid w:val="77A941DE"/>
    <w:rsid w:val="7963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ody Text 3"/>
    <w:basedOn w:val="1"/>
    <w:semiHidden/>
    <w:unhideWhenUsed/>
    <w:qFormat/>
    <w:uiPriority w:val="99"/>
    <w:pPr>
      <w:spacing w:after="120"/>
    </w:pPr>
    <w:rPr>
      <w:sz w:val="16"/>
      <w:szCs w:val="16"/>
    </w:rPr>
  </w:style>
  <w:style w:type="paragraph" w:styleId="4">
    <w:name w:val="Plain Text"/>
    <w:basedOn w:val="1"/>
    <w:link w:val="24"/>
    <w:unhideWhenUsed/>
    <w:qFormat/>
    <w:uiPriority w:val="0"/>
    <w:rPr>
      <w:rFonts w:ascii="宋体" w:hAnsi="Courier New" w:cstheme="minorBidi"/>
      <w:sz w:val="16"/>
      <w:szCs w:val="22"/>
    </w:rPr>
  </w:style>
  <w:style w:type="paragraph" w:styleId="5">
    <w:name w:val="Balloon Text"/>
    <w:basedOn w:val="1"/>
    <w:link w:val="17"/>
    <w:semiHidden/>
    <w:unhideWhenUsed/>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1"/>
    <w:unhideWhenUsed/>
    <w:qFormat/>
    <w:uiPriority w:val="99"/>
    <w:pPr>
      <w:snapToGrid w:val="0"/>
      <w:jc w:val="left"/>
    </w:pPr>
    <w:rPr>
      <w:sz w:val="18"/>
      <w:szCs w:val="18"/>
    </w:rPr>
  </w:style>
  <w:style w:type="paragraph" w:styleId="9">
    <w:name w:val="Normal (Web)"/>
    <w:basedOn w:val="1"/>
    <w:semiHidden/>
    <w:unhideWhenUsed/>
    <w:qFormat/>
    <w:uiPriority w:val="99"/>
    <w:rPr>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otnote reference"/>
    <w:unhideWhenUsed/>
    <w:qFormat/>
    <w:uiPriority w:val="0"/>
    <w:rPr>
      <w:vertAlign w:val="superscript"/>
    </w:rPr>
  </w:style>
  <w:style w:type="character" w:customStyle="1" w:styleId="15">
    <w:name w:val="页脚 Char"/>
    <w:basedOn w:val="12"/>
    <w:link w:val="6"/>
    <w:qFormat/>
    <w:uiPriority w:val="0"/>
    <w:rPr>
      <w:rFonts w:ascii="Times New Roman" w:hAnsi="Times New Roman" w:eastAsia="宋体" w:cs="Times New Roman"/>
      <w:sz w:val="18"/>
      <w:szCs w:val="18"/>
    </w:rPr>
  </w:style>
  <w:style w:type="character" w:customStyle="1" w:styleId="16">
    <w:name w:val="页眉 Char"/>
    <w:basedOn w:val="12"/>
    <w:link w:val="7"/>
    <w:qFormat/>
    <w:uiPriority w:val="0"/>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paragraph" w:customStyle="1" w:styleId="18">
    <w:name w:val="Char Char Char"/>
    <w:basedOn w:val="1"/>
    <w:qFormat/>
    <w:uiPriority w:val="0"/>
    <w:pPr>
      <w:widowControl/>
      <w:autoSpaceDE w:val="0"/>
      <w:autoSpaceDN w:val="0"/>
      <w:adjustRightInd w:val="0"/>
      <w:jc w:val="left"/>
    </w:pPr>
  </w:style>
  <w:style w:type="paragraph" w:styleId="19">
    <w:name w:val="List Paragraph"/>
    <w:basedOn w:val="1"/>
    <w:qFormat/>
    <w:uiPriority w:val="34"/>
    <w:pPr>
      <w:ind w:firstLine="420" w:firstLineChars="200"/>
    </w:p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脚注文本 Char"/>
    <w:basedOn w:val="12"/>
    <w:link w:val="8"/>
    <w:qFormat/>
    <w:uiPriority w:val="99"/>
    <w:rPr>
      <w:rFonts w:ascii="Times New Roman" w:hAnsi="Times New Roman" w:eastAsia="宋体" w:cs="Times New Roman"/>
      <w:sz w:val="18"/>
      <w:szCs w:val="18"/>
    </w:rPr>
  </w:style>
  <w:style w:type="character" w:customStyle="1" w:styleId="22">
    <w:name w:val="批注文字 Char"/>
    <w:basedOn w:val="12"/>
    <w:link w:val="2"/>
    <w:qFormat/>
    <w:uiPriority w:val="0"/>
    <w:rPr>
      <w:rFonts w:ascii="Times New Roman" w:hAnsi="Times New Roman" w:eastAsia="宋体" w:cs="Times New Roman"/>
      <w:szCs w:val="24"/>
    </w:rPr>
  </w:style>
  <w:style w:type="character" w:customStyle="1" w:styleId="23">
    <w:name w:val="纯文本 Char"/>
    <w:basedOn w:val="12"/>
    <w:semiHidden/>
    <w:qFormat/>
    <w:uiPriority w:val="99"/>
    <w:rPr>
      <w:rFonts w:ascii="宋体" w:hAnsi="Courier New" w:eastAsia="宋体" w:cs="Courier New"/>
      <w:szCs w:val="21"/>
    </w:rPr>
  </w:style>
  <w:style w:type="character" w:customStyle="1" w:styleId="24">
    <w:name w:val="纯文本 Char1"/>
    <w:link w:val="4"/>
    <w:qFormat/>
    <w:locked/>
    <w:uiPriority w:val="0"/>
    <w:rPr>
      <w:rFonts w:ascii="宋体" w:hAnsi="Courier New" w:eastAsia="宋体"/>
      <w:sz w:val="16"/>
    </w:rPr>
  </w:style>
  <w:style w:type="paragraph" w:customStyle="1" w:styleId="25">
    <w:name w:val="列出段落1"/>
    <w:basedOn w:val="1"/>
    <w:qFormat/>
    <w:uiPriority w:val="0"/>
    <w:pPr>
      <w:ind w:firstLine="420" w:firstLineChars="200"/>
    </w:pPr>
  </w:style>
  <w:style w:type="paragraph" w:customStyle="1" w:styleId="26">
    <w:name w:val="msolistparagraph"/>
    <w:basedOn w:val="1"/>
    <w:qFormat/>
    <w:uiPriority w:val="0"/>
    <w:pPr>
      <w:ind w:firstLine="420" w:firstLineChars="200"/>
    </w:pPr>
  </w:style>
  <w:style w:type="paragraph" w:customStyle="1" w:styleId="27">
    <w:name w:val="1"/>
    <w:basedOn w:val="1"/>
    <w:next w:val="3"/>
    <w:qFormat/>
    <w:uiPriority w:val="0"/>
    <w:pPr>
      <w:widowControl/>
    </w:pPr>
    <w:rPr>
      <w:rFonts w:ascii="Arial" w:hAnsi="Arial"/>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732</Words>
  <Characters>4178</Characters>
  <Lines>34</Lines>
  <Paragraphs>9</Paragraphs>
  <TotalTime>2</TotalTime>
  <ScaleCrop>false</ScaleCrop>
  <LinksUpToDate>false</LinksUpToDate>
  <CharactersWithSpaces>4901</CharactersWithSpaces>
  <Application>WPS Office_11.8.2.10332_F1E327BC-269C-435d-A152-05C5408002CA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2024-01-02T05:44:00Z</dcterms:created>
  <dc:creator>楼熳霞</dc:creator>
  <cp:lastModifiedBy>陈梦圆</cp:lastModifiedBy>
  <cp:lastPrinted>2020-12-21T05:52:00Z</cp:lastPrinted>
  <dcterms:modified xsi:type="dcterms:W3CDTF">2025-04-30T08:19:27Z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2052-11.8.2.10332</vt:lpwstr>
  </property>
  <property fmtid="{D5CDD505-2E9C-101B-9397-08002B2CF9AE}" pid="3" name="ICV">
    <vt:lpwstr>942794FC418D45308189658CB326F93E</vt:lpwstr>
  </property>
</Properties>
</file>