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beforeLines="0" w:afterLines="0" w:line="360" w:lineRule="auto"/>
        <w:ind w:firstLine="2880" w:firstLineChars="1200"/>
        <w:jc w:val="left"/>
        <w:outlineLvl w:val="9"/>
        <w:rPr>
          <w:rFonts w:hint="eastAsia" w:asciiTheme="minorHAnsi" w:hAnsiTheme="minorHAnsi" w:eastAsiaTheme="minorEastAsia" w:cstheme="minorBidi"/>
          <w:kern w:val="0"/>
          <w:sz w:val="24"/>
          <w:szCs w:val="22"/>
          <w:lang w:val="en-US" w:eastAsia="zh-CN" w:bidi="ar"/>
        </w:rPr>
      </w:pPr>
      <w:bookmarkStart w:id="0" w:name="_GoBack"/>
      <w:r>
        <w:rPr>
          <w:rFonts w:hint="eastAsia" w:asciiTheme="minorHAnsi" w:hAnsiTheme="minorHAnsi" w:eastAsiaTheme="minorEastAsia" w:cstheme="minorBidi"/>
          <w:kern w:val="0"/>
          <w:sz w:val="24"/>
          <w:szCs w:val="22"/>
          <w:lang w:val="en-US" w:eastAsia="zh-CN" w:bidi="ar"/>
        </w:rPr>
        <w:t>采购标的详细要求</w:t>
      </w:r>
    </w:p>
    <w:bookmarkEnd w:id="0"/>
    <w:p>
      <w:pPr>
        <w:shd w:val="solid" w:color="FFFFFF" w:fill="auto"/>
        <w:autoSpaceDN w:val="0"/>
        <w:spacing w:beforeLines="0" w:afterLines="0" w:line="360" w:lineRule="auto"/>
        <w:ind w:firstLine="480" w:firstLineChars="200"/>
        <w:jc w:val="left"/>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品目一：A3幅面彩色复合机</w:t>
      </w:r>
    </w:p>
    <w:tbl>
      <w:tblPr>
        <w:tblStyle w:val="4"/>
        <w:tblW w:w="8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000"/>
        <w:gridCol w:w="5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序号</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指标项</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幅面</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2</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成像技术</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激光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3</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内存</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不低于2G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4</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硬盘</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不低于200G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5</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接口</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USB 2.0；1000M以太网络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6</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打印（A4单面）</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支持A3/A4幅面的彩色/黑白打印，速度不低于30页/每分钟，首次打印等待时间不高于11秒，支持自动双面打印输出及网络打印，分辨率不低于600dpi×600dpi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7</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复印</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复印：速度不低于30页/每分钟，支持双面复印输出，分辩率不低于600dpi×600dpi。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8</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扫描</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扫描：速度不低于30页/每分钟，分辨率不低于600dpi×600dpi。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9</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扫描输出文件格式</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JPEG、PDF、TIFF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10</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扫描发送功能</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U盘、邮件、网络共享文件夹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11</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纸盒数量</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至少2个，其中1个纸盒容量不少于500页，手送大于等于50页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12</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自动双面输稿器容量</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不低于100页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13</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底柜</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作为可选件，需单独报价。与投标机型的产品尺寸和颜色配套，有脚轮，封闭式，可储物。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14</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纸张克重</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支持60 – 220 g/m2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15</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质保</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仅采购设备的情况下，原厂商提供5年免费上门维保服务；</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或采购设备同时与供应商签订按张计费服务合同，在合同期内供应商免费提供维修服务所需要的一切原装消耗零部件及耗材；免费由专业工程师为客户提供定期的维护保养,更换零部件保证机器处于最佳的使用状态。费用包括：定期保养,故障维修费用,交通费,更换零件费,耗材(碳粉/感光鼓)等费用，纸张除外。合同期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16</w:t>
            </w:r>
          </w:p>
        </w:tc>
        <w:tc>
          <w:tcPr>
            <w:tcW w:w="200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安全可控</w:t>
            </w:r>
          </w:p>
        </w:tc>
        <w:tc>
          <w:tcPr>
            <w:tcW w:w="5516"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通过国家相关部门的检测和认证（须获3C认证）</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整机技术风险、供应链风险可控；</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技术提供方在中国境内拥有研发与服务中心，提供产品的持续升级与技术支持服务</w:t>
            </w:r>
          </w:p>
        </w:tc>
      </w:tr>
    </w:tbl>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480" w:firstLineChars="200"/>
        <w:jc w:val="left"/>
        <w:textAlignment w:val="auto"/>
        <w:outlineLvl w:val="9"/>
        <w:rPr>
          <w:rFonts w:hint="eastAsia" w:asciiTheme="minorHAnsi" w:hAnsiTheme="minorHAnsi" w:eastAsiaTheme="minorEastAsia" w:cstheme="minorBidi"/>
          <w:b w:val="0"/>
          <w:bCs w:val="0"/>
          <w:kern w:val="0"/>
          <w:sz w:val="24"/>
          <w:szCs w:val="22"/>
          <w:lang w:val="en-US" w:eastAsia="zh-CN" w:bidi="ar"/>
        </w:rPr>
      </w:pPr>
      <w:r>
        <w:rPr>
          <w:rFonts w:hint="eastAsia" w:asciiTheme="minorHAnsi" w:hAnsiTheme="minorHAnsi" w:eastAsiaTheme="minorEastAsia" w:cstheme="minorBidi"/>
          <w:b w:val="0"/>
          <w:bCs w:val="0"/>
          <w:kern w:val="0"/>
          <w:sz w:val="24"/>
          <w:szCs w:val="22"/>
          <w:lang w:val="en-US" w:eastAsia="zh-CN" w:bidi="ar"/>
        </w:rPr>
        <w:t>品目二：A3幅面黑白复合机</w:t>
      </w:r>
    </w:p>
    <w:tbl>
      <w:tblPr>
        <w:tblStyle w:val="4"/>
        <w:tblW w:w="8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960"/>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序号</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指标项</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幅面</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2</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成像技术</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激光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3</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内存</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不低于2G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4</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硬盘</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不低于200G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5</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接口</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USB 2.0；1000M以太网络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6</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打印（A4单面）</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支持A3/A4幅面的黑白打印，速度不低于30页/每分钟，首次打印等待时间不高于7秒，支持自动双面打印输出及网络打印，分辨率不低于600dpi×600dpi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7</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复印</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复印：速度不低于30页/每分钟，支持双面复印输出，分辩率不低于600dpi×600dpi。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8</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扫描</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扫描：速度不低于30页/每分钟，分辨率不低于600dpi×600dpi。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9</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扫描输出文件格式</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JPEG、PDF、TIFF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10</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扫描发送功能</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U盘、邮件、网络共享文件夹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11</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纸盒数量</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至少2个，其中1个纸盒容量不少于500页，手送大于等于50页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12</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自动双面输稿器容量</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不低于100页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13</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底柜</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作为可选件，需单独报价。与投标机型的产品尺寸和颜色配套，有脚轮，封闭式，可储物。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14</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纸张克重</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支持60 – 220 g/m2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15</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质保</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仅采购设备的情况下，原厂商提供5年免费上门维保服务；</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或采购设备同时与供应商签订按张计费服务合同，在合同期内供应商免费提供维修服务所需要的一切原装消耗零部件及耗材；免费由专业工程师为客户提供定期的维护保养,更换零部件保证机器处于最佳的使用状态。费用包括：定期保养,故障维修费用,交通费,更换零件费,耗材(碳粉/感光鼓)等费用，纸张除外。合同期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8"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16</w:t>
            </w:r>
          </w:p>
        </w:tc>
        <w:tc>
          <w:tcPr>
            <w:tcW w:w="1960"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安全可控</w:t>
            </w:r>
          </w:p>
        </w:tc>
        <w:tc>
          <w:tcPr>
            <w:tcW w:w="5523" w:type="dxa"/>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1.通过国家相关部门的检测和认证（须获3C认证）</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2.整机技术风险、供应链风险可控；</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3.技术提供方在中国境内拥有研发与服务中心，提供产品的持续升级与技术支持服务</w:t>
            </w:r>
          </w:p>
        </w:tc>
      </w:tr>
    </w:tbl>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480" w:firstLineChars="20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品目三：印量管理软件</w:t>
      </w:r>
    </w:p>
    <w:tbl>
      <w:tblPr>
        <w:tblStyle w:val="4"/>
        <w:tblW w:w="8637" w:type="dxa"/>
        <w:jc w:val="center"/>
        <w:tblInd w:w="74" w:type="dxa"/>
        <w:tblLayout w:type="fixed"/>
        <w:tblCellMar>
          <w:top w:w="15" w:type="dxa"/>
          <w:left w:w="15" w:type="dxa"/>
          <w:bottom w:w="15" w:type="dxa"/>
          <w:right w:w="15" w:type="dxa"/>
        </w:tblCellMar>
      </w:tblPr>
      <w:tblGrid>
        <w:gridCol w:w="774"/>
        <w:gridCol w:w="1875"/>
        <w:gridCol w:w="5988"/>
      </w:tblGrid>
      <w:tr>
        <w:tblPrEx>
          <w:tblLayout w:type="fixed"/>
          <w:tblCellMar>
            <w:top w:w="15" w:type="dxa"/>
            <w:left w:w="15" w:type="dxa"/>
            <w:bottom w:w="15" w:type="dxa"/>
            <w:right w:w="15" w:type="dxa"/>
          </w:tblCellMar>
        </w:tblPrEx>
        <w:trPr>
          <w:trHeight w:val="285" w:hRule="atLeast"/>
          <w:jc w:val="center"/>
        </w:trPr>
        <w:tc>
          <w:tcPr>
            <w:tcW w:w="774" w:type="dxa"/>
            <w:vMerge w:val="restart"/>
            <w:tcBorders>
              <w:top w:val="single" w:color="auto" w:sz="4" w:space="0"/>
              <w:left w:val="single" w:color="auto"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印量管理</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软件</w:t>
            </w:r>
          </w:p>
        </w:tc>
        <w:tc>
          <w:tcPr>
            <w:tcW w:w="1875" w:type="dxa"/>
            <w:tcBorders>
              <w:top w:val="single" w:color="auto"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主服务器</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软件</w:t>
            </w:r>
          </w:p>
        </w:tc>
        <w:tc>
          <w:tcPr>
            <w:tcW w:w="5988" w:type="dxa"/>
            <w:tcBorders>
              <w:top w:val="single" w:color="auto" w:sz="4" w:space="0"/>
              <w:bottom w:val="single" w:color="000000" w:sz="4" w:space="0"/>
              <w:right w:val="single" w:color="000000" w:sz="4" w:space="0"/>
            </w:tcBorders>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管理平台 用户管理 部门管理 分账报表 计费引擎 配额管理 混合认证</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角色管理 通用打印驱动 设备管理 项目管理 成本中心管理 审计管理</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账号同步 卡号管理 密级管理 Mac/Linux打印支持</w:t>
            </w:r>
          </w:p>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打印内容留底 打印关键字高亮追溯（可加密保存，可关闭此功能）</w:t>
            </w:r>
          </w:p>
        </w:tc>
      </w:tr>
      <w:tr>
        <w:tblPrEx>
          <w:tblLayout w:type="fixed"/>
          <w:tblCellMar>
            <w:top w:w="15" w:type="dxa"/>
            <w:left w:w="15" w:type="dxa"/>
            <w:bottom w:w="15" w:type="dxa"/>
            <w:right w:w="15" w:type="dxa"/>
          </w:tblCellMar>
        </w:tblPrEx>
        <w:trPr>
          <w:trHeight w:val="285" w:hRule="atLeast"/>
          <w:jc w:val="center"/>
        </w:trPr>
        <w:tc>
          <w:tcPr>
            <w:tcW w:w="774" w:type="dxa"/>
            <w:vMerge w:val="continue"/>
            <w:tcBorders>
              <w:left w:val="single" w:color="auto" w:sz="4" w:space="0"/>
              <w:right w:val="single" w:color="000000" w:sz="4" w:space="0"/>
            </w:tcBorders>
            <w:shd w:val="clear" w:color="auto" w:fill="00CCFF"/>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p>
        </w:tc>
        <w:tc>
          <w:tcPr>
            <w:tcW w:w="1875" w:type="dxa"/>
            <w:tcBorders>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节点服务器软件</w:t>
            </w:r>
          </w:p>
        </w:tc>
        <w:tc>
          <w:tcPr>
            <w:tcW w:w="5988" w:type="dxa"/>
            <w:tcBorders>
              <w:bottom w:val="single" w:color="000000" w:sz="4" w:space="0"/>
              <w:right w:val="single" w:color="000000" w:sz="4" w:space="0"/>
            </w:tcBorders>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根据用户数量和打印量配置节点服务器，提供打印服务器高可用性，所有节点组成负载均衡集群互相备份</w:t>
            </w:r>
          </w:p>
        </w:tc>
      </w:tr>
      <w:tr>
        <w:tblPrEx>
          <w:tblLayout w:type="fixed"/>
          <w:tblCellMar>
            <w:top w:w="15" w:type="dxa"/>
            <w:left w:w="15" w:type="dxa"/>
            <w:bottom w:w="15" w:type="dxa"/>
            <w:right w:w="15" w:type="dxa"/>
          </w:tblCellMar>
        </w:tblPrEx>
        <w:trPr>
          <w:trHeight w:val="285" w:hRule="atLeast"/>
          <w:jc w:val="center"/>
        </w:trPr>
        <w:tc>
          <w:tcPr>
            <w:tcW w:w="774" w:type="dxa"/>
            <w:vMerge w:val="continue"/>
            <w:tcBorders>
              <w:left w:val="single" w:color="auto"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p>
        </w:tc>
        <w:tc>
          <w:tcPr>
            <w:tcW w:w="1875" w:type="dxa"/>
            <w:tcBorders>
              <w:top w:val="single" w:color="auto"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新设备授权</w:t>
            </w:r>
          </w:p>
        </w:tc>
        <w:tc>
          <w:tcPr>
            <w:tcW w:w="5988" w:type="dxa"/>
            <w:tcBorders>
              <w:bottom w:val="single" w:color="000000" w:sz="4" w:space="0"/>
              <w:right w:val="single" w:color="000000" w:sz="4" w:space="0"/>
            </w:tcBorders>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对新增设备的软件管理授权</w:t>
            </w:r>
          </w:p>
        </w:tc>
      </w:tr>
      <w:tr>
        <w:tblPrEx>
          <w:tblLayout w:type="fixed"/>
          <w:tblCellMar>
            <w:top w:w="15" w:type="dxa"/>
            <w:left w:w="15" w:type="dxa"/>
            <w:bottom w:w="15" w:type="dxa"/>
            <w:right w:w="15" w:type="dxa"/>
          </w:tblCellMar>
        </w:tblPrEx>
        <w:trPr>
          <w:trHeight w:val="285" w:hRule="atLeast"/>
          <w:jc w:val="center"/>
        </w:trPr>
        <w:tc>
          <w:tcPr>
            <w:tcW w:w="774" w:type="dxa"/>
            <w:vMerge w:val="continue"/>
            <w:tcBorders>
              <w:left w:val="single" w:color="auto" w:sz="4" w:space="0"/>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p>
        </w:tc>
        <w:tc>
          <w:tcPr>
            <w:tcW w:w="1875" w:type="dxa"/>
            <w:tcBorders>
              <w:bottom w:val="single" w:color="000000" w:sz="4" w:space="0"/>
              <w:right w:val="single" w:color="000000" w:sz="4" w:space="0"/>
            </w:tcBorders>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新设备读卡器</w:t>
            </w:r>
          </w:p>
        </w:tc>
        <w:tc>
          <w:tcPr>
            <w:tcW w:w="5988" w:type="dxa"/>
            <w:tcBorders>
              <w:bottom w:val="single" w:color="000000" w:sz="4" w:space="0"/>
              <w:right w:val="single" w:color="000000" w:sz="4" w:space="0"/>
            </w:tcBorders>
            <w:vAlign w:val="top"/>
          </w:tcPr>
          <w:p>
            <w:pPr>
              <w:keepNext w:val="0"/>
              <w:keepLines w:val="0"/>
              <w:pageBreakBefore w:val="0"/>
              <w:widowControl w:val="0"/>
              <w:shd w:val="solid" w:color="FFFFFF" w:fill="auto"/>
              <w:kinsoku/>
              <w:wordWrap/>
              <w:overflowPunct/>
              <w:topLinePunct w:val="0"/>
              <w:autoSpaceDE/>
              <w:autoSpaceDN w:val="0"/>
              <w:bidi w:val="0"/>
              <w:adjustRightInd/>
              <w:snapToGrid/>
              <w:spacing w:line="240" w:lineRule="auto"/>
              <w:ind w:left="0" w:leftChars="0" w:right="0" w:rightChars="0" w:firstLine="0" w:firstLineChars="0"/>
              <w:jc w:val="left"/>
              <w:textAlignment w:val="auto"/>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多功能读卡器（支持Mango、Mifare等卡芯片）</w:t>
            </w:r>
          </w:p>
        </w:tc>
      </w:tr>
    </w:tbl>
    <w:p>
      <w:pPr>
        <w:shd w:val="solid" w:color="FFFFFF" w:fill="auto"/>
        <w:autoSpaceDN w:val="0"/>
        <w:spacing w:beforeLines="0" w:afterLines="0" w:line="360" w:lineRule="auto"/>
        <w:ind w:firstLine="480" w:firstLineChars="200"/>
        <w:jc w:val="left"/>
        <w:outlineLvl w:val="9"/>
        <w:rPr>
          <w:rFonts w:hint="eastAsia" w:asciiTheme="minorHAnsi" w:hAnsiTheme="minorHAnsi" w:eastAsiaTheme="minorEastAsia" w:cstheme="minorBidi"/>
          <w:kern w:val="0"/>
          <w:sz w:val="24"/>
          <w:szCs w:val="22"/>
          <w:lang w:val="en-US" w:eastAsia="zh-CN" w:bidi="ar"/>
        </w:rPr>
      </w:pPr>
      <w:r>
        <w:rPr>
          <w:rFonts w:hint="eastAsia" w:asciiTheme="minorHAnsi" w:hAnsiTheme="minorHAnsi" w:eastAsiaTheme="minorEastAsia" w:cstheme="minorBidi"/>
          <w:kern w:val="0"/>
          <w:sz w:val="24"/>
          <w:szCs w:val="22"/>
          <w:lang w:val="en-US" w:eastAsia="zh-CN" w:bidi="ar"/>
        </w:rPr>
        <w:t>品目四：按张计费服务</w:t>
      </w:r>
    </w:p>
    <w:p>
      <w:r>
        <w:rPr>
          <w:rFonts w:hint="eastAsia" w:asciiTheme="minorHAnsi" w:hAnsiTheme="minorHAnsi" w:eastAsiaTheme="minorEastAsia" w:cstheme="minorBidi"/>
          <w:kern w:val="0"/>
          <w:sz w:val="24"/>
          <w:szCs w:val="22"/>
          <w:lang w:val="en-US" w:eastAsia="zh-CN" w:bidi="ar"/>
        </w:rPr>
        <w:t>供应商须提供按张计费服务，在合同期内供应商免费提供维修服务所需要的一切原装消耗零部件及耗材；免费由专业工程师为客户提供定期的维护保养,更换零部件保证机器处于最佳的使用状态。费用包括：定期保养,故障维修费用,交通费,更换零件费,耗材(碳粉/感光鼓)等费用，纸张除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alibri Light">
    <w:altName w:val="Calibri"/>
    <w:panose1 w:val="020F0302020204030204"/>
    <w:charset w:val="00"/>
    <w:family w:val="swiss"/>
    <w:pitch w:val="default"/>
    <w:sig w:usb0="00000000" w:usb1="00000000" w:usb2="00000000" w:usb3="00000000" w:csb0="2000019F" w:csb1="00000000"/>
  </w:font>
  <w:font w:name="创艺简仿宋">
    <w:altName w:val="宋体"/>
    <w:panose1 w:val="020B0604020202020204"/>
    <w:charset w:val="86"/>
    <w:family w:val="auto"/>
    <w:pitch w:val="default"/>
    <w:sig w:usb0="00000000" w:usb1="00000000" w:usb2="00000010" w:usb3="00000000" w:csb0="00040000"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86"/>
    <w:family w:val="auto"/>
    <w:pitch w:val="default"/>
    <w:sig w:usb0="E1002EFF" w:usb1="C000605B" w:usb2="00000029" w:usb3="00000000" w:csb0="200101FF" w:csb1="20280000"/>
  </w:font>
  <w:font w:name="昆仑楷体">
    <w:altName w:val="宋体"/>
    <w:panose1 w:val="020B0604020202020204"/>
    <w:charset w:val="86"/>
    <w:family w:val="modern"/>
    <w:pitch w:val="default"/>
    <w:sig w:usb0="00000000" w:usb1="00000000" w:usb2="00000010" w:usb3="00000000" w:csb0="00040000" w:csb1="00000000"/>
  </w:font>
  <w:font w:name="Verdana">
    <w:panose1 w:val="020B0604030504040204"/>
    <w:charset w:val="86"/>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Gungsuh">
    <w:panose1 w:val="02030600000101010101"/>
    <w:charset w:val="81"/>
    <w:family w:val="roman"/>
    <w:pitch w:val="default"/>
    <w:sig w:usb0="B00002AF" w:usb1="69D77CFB" w:usb2="00000030" w:usb3="00000000" w:csb0="4008009F" w:csb1="DFD70000"/>
  </w:font>
  <w:font w:name="Miriam">
    <w:panose1 w:val="020B0502050101010101"/>
    <w:charset w:val="00"/>
    <w:family w:val="auto"/>
    <w:pitch w:val="default"/>
    <w:sig w:usb0="00000801" w:usb1="00000000" w:usb2="00000000" w:usb3="00000000" w:csb0="00000020" w:csb1="002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icrosoft Sans Serif">
    <w:panose1 w:val="020B0604020202020204"/>
    <w:charset w:val="01"/>
    <w:family w:val="swiss"/>
    <w:pitch w:val="default"/>
    <w:sig w:usb0="E1002AFF" w:usb1="C0000002" w:usb2="00000008" w:usb3="00000000" w:csb0="200101FF" w:csb1="20280000"/>
  </w:font>
  <w:font w:name="Arial Narrow">
    <w:panose1 w:val="020B0606020202030204"/>
    <w:charset w:val="00"/>
    <w:family w:val="swiss"/>
    <w:pitch w:val="default"/>
    <w:sig w:usb0="00000287" w:usb1="00000800" w:usb2="00000000" w:usb3="00000000" w:csb0="2000009F" w:csb1="DFD70000"/>
  </w:font>
  <w:font w:name="TimesNewRomanPS">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黑体">
    <w:panose1 w:val="02010609060101010101"/>
    <w:charset w:val="88"/>
    <w:family w:val="auto"/>
    <w:pitch w:val="default"/>
    <w:sig w:usb0="800002BF" w:usb1="38CF7CFA" w:usb2="00000016" w:usb3="00000000" w:csb0="00040001" w:csb1="00000000"/>
  </w:font>
  <w:font w:name="華康中楷體">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PMingLiU">
    <w:panose1 w:val="02020500000000000000"/>
    <w:charset w:val="88"/>
    <w:family w:val="auto"/>
    <w:pitch w:val="default"/>
    <w:sig w:usb0="A00002FF" w:usb1="28CFFCFA" w:usb2="00000016" w:usb3="00000000" w:csb0="00100001" w:csb1="00000000"/>
  </w:font>
  <w:font w:name="等线">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Garamond">
    <w:panose1 w:val="02020404030301010803"/>
    <w:charset w:val="00"/>
    <w:family w:val="roman"/>
    <w:pitch w:val="default"/>
    <w:sig w:usb0="00000287" w:usb1="00000000" w:usb2="00000000" w:usb3="00000000" w:csb0="0000009F" w:csb1="DFD70000"/>
  </w:font>
  <w:font w:name="Cambria">
    <w:panose1 w:val="02040503050406030204"/>
    <w:charset w:val="86"/>
    <w:family w:val="roman"/>
    <w:pitch w:val="default"/>
    <w:sig w:usb0="E00002FF" w:usb1="400004FF" w:usb2="00000000" w:usb3="00000000" w:csb0="2000019F" w:csb1="00000000"/>
  </w:font>
  <w:font w:name="MingLiU">
    <w:panose1 w:val="02020509000000000000"/>
    <w:charset w:val="88"/>
    <w:family w:val="auto"/>
    <w:pitch w:val="default"/>
    <w:sig w:usb0="A00002FF" w:usb1="28CFFCFA" w:usb2="00000016" w:usb3="00000000" w:csb0="00100001" w:csb1="00000000"/>
  </w:font>
  <w:font w:name="Microsoft Sans Serif">
    <w:panose1 w:val="020B0604020202020204"/>
    <w:charset w:val="00"/>
    <w:family w:val="swiss"/>
    <w:pitch w:val="default"/>
    <w:sig w:usb0="E1002AFF" w:usb1="C0000002" w:usb2="00000008" w:usb3="00000000" w:csb0="200101FF" w:csb1="2028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Futura Bk">
    <w:altName w:val="Trebuchet MS"/>
    <w:panose1 w:val="00000000000000000000"/>
    <w:charset w:val="00"/>
    <w:family w:val="auto"/>
    <w:pitch w:val="default"/>
    <w:sig w:usb0="00000000"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Wingdings">
    <w:panose1 w:val="05000000000000000000"/>
    <w:charset w:val="00"/>
    <w:family w:val="auto"/>
    <w:pitch w:val="default"/>
    <w:sig w:usb0="00000000" w:usb1="00000000" w:usb2="00000000" w:usb3="00000000" w:csb0="80000000" w:csb1="00000000"/>
  </w:font>
  <w:font w:name="Times New Roman Bold">
    <w:altName w:val="Times New Roman"/>
    <w:panose1 w:val="00000000000000000000"/>
    <w:charset w:val="00"/>
    <w:family w:val="roman"/>
    <w:pitch w:val="default"/>
    <w:sig w:usb0="00000000" w:usb1="00000000" w:usb2="00000000" w:usb3="00000000" w:csb0="00040001" w:csb1="00000000"/>
  </w:font>
  <w:font w:name="????">
    <w:altName w:val="宋体"/>
    <w:panose1 w:val="00000000000000000000"/>
    <w:charset w:val="00"/>
    <w:family w:val="auto"/>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行楷">
    <w:panose1 w:val="02010800040101010101"/>
    <w:charset w:val="86"/>
    <w:family w:val="auto"/>
    <w:pitch w:val="default"/>
    <w:sig w:usb0="00000001" w:usb1="080F0000" w:usb2="00000000" w:usb3="00000000" w:csb0="00040000" w:csb1="00000000"/>
  </w:font>
  <w:font w:name="KaiTi_GB2312">
    <w:altName w:val="楷体"/>
    <w:panose1 w:val="00000000000000000000"/>
    <w:charset w:val="00"/>
    <w:family w:val="roman"/>
    <w:pitch w:val="default"/>
    <w:sig w:usb0="00000000" w:usb1="00000000" w:usb2="00000000" w:usb3="00000000" w:csb0="00000000" w:csb1="00000000"/>
  </w:font>
  <w:font w:name="幼圆">
    <w:panose1 w:val="02010509060101010101"/>
    <w:charset w:val="86"/>
    <w:family w:val="roman"/>
    <w:pitch w:val="default"/>
    <w:sig w:usb0="00000001" w:usb1="080E0000" w:usb2="00000000" w:usb3="00000000" w:csb0="00040000" w:csb1="00000000"/>
  </w:font>
  <w:font w:name="华文新魏">
    <w:panose1 w:val="02010800040101010101"/>
    <w:charset w:val="86"/>
    <w:family w:val="roman"/>
    <w:pitch w:val="default"/>
    <w:sig w:usb0="00000001" w:usb1="080F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方正粗圆简体">
    <w:altName w:val="宋体"/>
    <w:panose1 w:val="00000000000000000000"/>
    <w:charset w:val="86"/>
    <w:family w:val="auto"/>
    <w:pitch w:val="default"/>
    <w:sig w:usb0="00000000" w:usb1="00000000" w:usb2="00000010" w:usb3="00000000" w:csb0="00040000" w:csb1="00000000"/>
  </w:font>
  <w:font w:name="方正细圆简体">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roman"/>
    <w:pitch w:val="default"/>
    <w:sig w:usb0="00000001" w:usb1="080E0000" w:usb2="00000000" w:usb3="00000000" w:csb0="00040000" w:csb1="00000000"/>
  </w:font>
  <w:font w:name="Vijaya">
    <w:panose1 w:val="020B0604020202020204"/>
    <w:charset w:val="00"/>
    <w:family w:val="swiss"/>
    <w:pitch w:val="default"/>
    <w:sig w:usb0="00100003"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华文宋体">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ź�">
    <w:altName w:val="Segoe Print"/>
    <w:panose1 w:val="00000000000000000000"/>
    <w:charset w:val="00"/>
    <w:family w:val="auto"/>
    <w:pitch w:val="default"/>
    <w:sig w:usb0="00000000" w:usb1="00000000" w:usb2="00000000" w:usb3="00000000" w:csb0="00040001" w:csb1="00000000"/>
  </w:font>
  <w:font w:name="创艺简仿宋">
    <w:altName w:val="Times New Roman"/>
    <w:panose1 w:val="00000000000000000000"/>
    <w:charset w:val="00"/>
    <w:family w:val="auto"/>
    <w:pitch w:val="default"/>
    <w:sig w:usb0="00000000" w:usb1="00000000" w:usb2="00000000" w:usb3="00000000" w:csb0="00000000" w:csb1="00000000"/>
  </w:font>
  <w:font w:name="Angsana New">
    <w:panose1 w:val="02020603050405020304"/>
    <w:charset w:val="00"/>
    <w:family w:val="roman"/>
    <w:pitch w:val="default"/>
    <w:sig w:usb0="81000003" w:usb1="00000000" w:usb2="00000000" w:usb3="00000000" w:csb0="00010001" w:csb1="00000000"/>
  </w:font>
  <w:font w:name="Franklin Gothic Medium">
    <w:panose1 w:val="020B0603020102020204"/>
    <w:charset w:val="00"/>
    <w:family w:val="swiss"/>
    <w:pitch w:val="default"/>
    <w:sig w:usb0="00000287" w:usb1="00000000" w:usb2="00000000" w:usb3="00000000" w:csb0="2000009F" w:csb1="DFD70000"/>
  </w:font>
  <w:font w:name="Franklin Gothic Demi">
    <w:panose1 w:val="020B0703020102020204"/>
    <w:charset w:val="00"/>
    <w:family w:val="swiss"/>
    <w:pitch w:val="default"/>
    <w:sig w:usb0="00000287" w:usb1="00000000" w:usb2="00000000" w:usb3="00000000" w:csb0="2000009F" w:csb1="DFD70000"/>
  </w:font>
  <w:font w:name="ˎ̥">
    <w:altName w:val="Times New Roman"/>
    <w:panose1 w:val="00000000000000000000"/>
    <w:charset w:val="01"/>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SimSun-Identity-H">
    <w:altName w:val="宋体"/>
    <w:panose1 w:val="020B0604020202020204"/>
    <w:charset w:val="86"/>
    <w:family w:val="auto"/>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微软简仿宋">
    <w:altName w:val="Times New Roman"/>
    <w:panose1 w:val="00000000000000000000"/>
    <w:charset w:val="00"/>
    <w:family w:val="auto"/>
    <w:pitch w:val="default"/>
    <w:sig w:usb0="00000000" w:usb1="00000000" w:usb2="00000000"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Book Antiqua">
    <w:panose1 w:val="0204060205030503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Palatino Linotype">
    <w:panose1 w:val="02040502050505030304"/>
    <w:charset w:val="00"/>
    <w:family w:val="auto"/>
    <w:pitch w:val="default"/>
    <w:sig w:usb0="E0000287" w:usb1="40000013" w:usb2="00000000" w:usb3="00000000" w:csb0="2000019F" w:csb1="00000000"/>
  </w:font>
  <w:font w:name="MicrosoftYaHei">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Helv">
    <w:altName w:val="Arial"/>
    <w:panose1 w:val="020B0604020202030204"/>
    <w:charset w:val="00"/>
    <w:family w:val="swiss"/>
    <w:pitch w:val="default"/>
    <w:sig w:usb0="00000000" w:usb1="00000000" w:usb2="00000000" w:usb3="00000000" w:csb0="00000001" w:csb1="00000000"/>
  </w:font>
  <w:font w:name="方正楷体简体">
    <w:altName w:val="宋体"/>
    <w:panose1 w:val="00000000000000000000"/>
    <w:charset w:val="86"/>
    <w:family w:val="script"/>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00"/>
    <w:family w:val="roman"/>
    <w:pitch w:val="default"/>
    <w:sig w:usb0="E00002FF" w:usb1="420024FF" w:usb2="00000000" w:usb3="00000000" w:csb0="2000019F" w:csb1="00000000"/>
  </w:font>
  <w:font w:name="新宋体-18030">
    <w:altName w:val="微软雅黑"/>
    <w:panose1 w:val="00000000000000000000"/>
    <w:charset w:val="86"/>
    <w:family w:val="modern"/>
    <w:pitch w:val="default"/>
    <w:sig w:usb0="00000000" w:usb1="00000000" w:usb2="000A005E" w:usb3="00000000" w:csb0="00040001" w:csb1="00000000"/>
  </w:font>
  <w:font w:name="AmdtSymbols">
    <w:altName w:val="Maiandra GD"/>
    <w:panose1 w:val="02000500000000020004"/>
    <w:charset w:val="00"/>
    <w:family w:val="auto"/>
    <w:pitch w:val="default"/>
    <w:sig w:usb0="00000000" w:usb1="00000000" w:usb2="00000000" w:usb3="00000000" w:csb0="00000001" w:csb1="00000000"/>
  </w:font>
  <w:font w:name="Maiandra GD">
    <w:panose1 w:val="020E0502030308020204"/>
    <w:charset w:val="00"/>
    <w:family w:val="auto"/>
    <w:pitch w:val="default"/>
    <w:sig w:usb0="00000003" w:usb1="00000000" w:usb2="00000000" w:usb3="00000000" w:csb0="20000001" w:csb1="00000000"/>
  </w:font>
  <w:font w:name="SWMacro">
    <w:altName w:val="PMingLiU-ExtB"/>
    <w:panose1 w:val="02000503040000020000"/>
    <w:charset w:val="00"/>
    <w:family w:val="auto"/>
    <w:pitch w:val="default"/>
    <w:sig w:usb0="00000000" w:usb1="00000000" w:usb2="00000000" w:usb3="00000000" w:csb0="00000001" w:csb1="00000000"/>
  </w:font>
  <w:font w:name="Yu Gothic UI">
    <w:altName w:val="Meiryo UI"/>
    <w:panose1 w:val="020B0500000000000000"/>
    <w:charset w:val="80"/>
    <w:family w:val="auto"/>
    <w:pitch w:val="default"/>
    <w:sig w:usb0="00000000" w:usb1="00000000" w:usb2="00000016" w:usb3="00000000" w:csb0="2002009F" w:csb1="00000000"/>
  </w:font>
  <w:font w:name="Yu Gothic UI Semibold">
    <w:altName w:val="Meiryo UI"/>
    <w:panose1 w:val="020B07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Prestige Elite Std">
    <w:altName w:val="Segoe Print"/>
    <w:panose1 w:val="02060509020206020304"/>
    <w:charset w:val="00"/>
    <w:family w:val="auto"/>
    <w:pitch w:val="default"/>
    <w:sig w:usb0="00000000" w:usb1="00000000" w:usb2="00000000" w:usb3="00000000" w:csb0="60000001" w:csb1="00000000"/>
  </w:font>
  <w:font w:name="Meiryo UI">
    <w:panose1 w:val="020B0604030504040204"/>
    <w:charset w:val="80"/>
    <w:family w:val="auto"/>
    <w:pitch w:val="default"/>
    <w:sig w:usb0="E10102FF" w:usb1="EAC7FFFF" w:usb2="00010012" w:usb3="00000000" w:csb0="6002009F" w:csb1="DFD70000"/>
  </w:font>
  <w:font w:name="Kozuka Gothic Pr6N M">
    <w:altName w:val="MS UI Gothic"/>
    <w:panose1 w:val="020B0700000000000000"/>
    <w:charset w:val="80"/>
    <w:family w:val="auto"/>
    <w:pitch w:val="default"/>
    <w:sig w:usb0="00000000" w:usb1="00000000" w:usb2="00000012" w:usb3="00000000" w:csb0="2002009F" w:csb1="00000000"/>
  </w:font>
  <w:font w:name="Jaime Blues">
    <w:altName w:val="Vrinda"/>
    <w:panose1 w:val="02000500000000000000"/>
    <w:charset w:val="00"/>
    <w:family w:val="auto"/>
    <w:pitch w:val="default"/>
    <w:sig w:usb0="00000000" w:usb1="00000000" w:usb2="00000000" w:usb3="00000000" w:csb0="20000001" w:csb1="00000000"/>
  </w:font>
  <w:font w:name="MS UI Gothic">
    <w:panose1 w:val="020B0600070205080204"/>
    <w:charset w:val="80"/>
    <w:family w:val="auto"/>
    <w:pitch w:val="default"/>
    <w:sig w:usb0="E00002FF" w:usb1="6AC7FDFB" w:usb2="00000012" w:usb3="00000000" w:csb0="4002009F" w:csb1="DFD70000"/>
  </w:font>
  <w:font w:name="Vrinda">
    <w:panose1 w:val="020B0502040204020203"/>
    <w:charset w:val="00"/>
    <w:family w:val="auto"/>
    <w:pitch w:val="default"/>
    <w:sig w:usb0="00010003" w:usb1="00000000" w:usb2="00000000" w:usb3="00000000" w:csb0="00000001" w:csb1="00000000"/>
  </w:font>
  <w:font w:name="局">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EYInterstate Light">
    <w:altName w:val="Segoe Print"/>
    <w:panose1 w:val="02000506000000020004"/>
    <w:charset w:val="00"/>
    <w:family w:val="auto"/>
    <w:pitch w:val="default"/>
    <w:sig w:usb0="00000000" w:usb1="00000000" w:usb2="00000000" w:usb3="00000000" w:csb0="0000009F" w:csb1="00000000"/>
  </w:font>
  <w:font w:name="DengXian Light">
    <w:altName w:val="宋体"/>
    <w:panose1 w:val="02010600030101010101"/>
    <w:charset w:val="86"/>
    <w:family w:val="auto"/>
    <w:pitch w:val="default"/>
    <w:sig w:usb0="00000000" w:usb1="00000000" w:usb2="00000016" w:usb3="00000000" w:csb0="0004000F" w:csb1="00000000"/>
  </w:font>
  <w:font w:name="DengXian">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55368"/>
    <w:rsid w:val="2EA553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2"/>
    <w:basedOn w:val="1"/>
    <w:uiPriority w:val="0"/>
    <w:pPr>
      <w:spacing w:line="48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2021-12-02T07:25:00Z</dcterms:created>
  <dc:creator>丁玥</dc:creator>
  <cp:lastModifiedBy>丁玥</cp:lastModifiedBy>
  <dcterms:modified xsi:type="dcterms:W3CDTF">2021-12-02T07:26:54Z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